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90CAF" w14:textId="5B4A2092" w:rsidR="006D40A7" w:rsidRDefault="004A34D5" w:rsidP="00747C55">
      <w:pPr>
        <w:pStyle w:val="Title"/>
      </w:pPr>
      <w:bookmarkStart w:id="0" w:name="_GoBack"/>
      <w:bookmarkEnd w:id="0"/>
      <w:r>
        <w:t xml:space="preserve">MHDO </w:t>
      </w:r>
      <w:r w:rsidR="00747C55">
        <w:t>Hospital</w:t>
      </w:r>
      <w:r>
        <w:t xml:space="preserve"> Inpatient</w:t>
      </w:r>
      <w:r w:rsidR="00747C55">
        <w:t xml:space="preserve"> Data </w:t>
      </w:r>
      <w:r w:rsidR="003E5591">
        <w:t>DRG Policy</w:t>
      </w:r>
    </w:p>
    <w:p w14:paraId="75B85AA8" w14:textId="371BCBE9" w:rsidR="000E48AF" w:rsidRPr="000E48AF" w:rsidRDefault="000E48AF" w:rsidP="000E48AF">
      <w:r>
        <w:t xml:space="preserve">September </w:t>
      </w:r>
      <w:r w:rsidR="002272EB">
        <w:t>27</w:t>
      </w:r>
      <w:r>
        <w:t>, 2017</w:t>
      </w:r>
    </w:p>
    <w:p w14:paraId="3C7ACB01" w14:textId="77777777" w:rsidR="00747C55" w:rsidRDefault="00747C55" w:rsidP="00747C55">
      <w:pPr>
        <w:pStyle w:val="Heading1"/>
      </w:pPr>
      <w:r>
        <w:t>Overview</w:t>
      </w:r>
    </w:p>
    <w:p w14:paraId="336E43EA" w14:textId="1090BC08" w:rsidR="004A34D5" w:rsidRPr="00FE1D57" w:rsidRDefault="004A34D5" w:rsidP="004A34D5">
      <w:pPr>
        <w:rPr>
          <w:rFonts w:ascii="Calibri" w:hAnsi="Calibri"/>
        </w:rPr>
      </w:pPr>
      <w:r w:rsidRPr="00FE1D57">
        <w:rPr>
          <w:rFonts w:ascii="Calibri" w:hAnsi="Calibri"/>
        </w:rPr>
        <w:t>MHDO assigns the DRG using the 3M Grouper software</w:t>
      </w:r>
      <w:r w:rsidR="00B25E73" w:rsidRPr="00FE1D57">
        <w:rPr>
          <w:rFonts w:ascii="Calibri" w:hAnsi="Calibri"/>
        </w:rPr>
        <w:t xml:space="preserve"> (CGS)</w:t>
      </w:r>
      <w:r w:rsidRPr="00FE1D57">
        <w:rPr>
          <w:rFonts w:ascii="Calibri" w:hAnsi="Calibri"/>
        </w:rPr>
        <w:t>. Currently, two different sets of DRG codes and Major Diagnostic Categories (MDC) codes are created: one based on the All Patients Refined Diagnosis Related Groups (APR-DRG) and the other on the Medicare Severity-Diagnosis Related Groups (MS-DRG). The MDHO had previously also distributed two older versions of DRGs (AP-DRGS and CMS-DRGs) which have since been depreciated by their maintainers.</w:t>
      </w:r>
    </w:p>
    <w:p w14:paraId="28303556" w14:textId="77777777" w:rsidR="004A34D5" w:rsidRPr="00FE1D57" w:rsidRDefault="004A34D5" w:rsidP="004A34D5">
      <w:pPr>
        <w:rPr>
          <w:rFonts w:ascii="Calibri" w:hAnsi="Calibri"/>
        </w:rPr>
      </w:pPr>
      <w:r w:rsidRPr="00FE1D57">
        <w:rPr>
          <w:rFonts w:ascii="Calibri" w:hAnsi="Calibri"/>
        </w:rPr>
        <w:t xml:space="preserve">Both the APR-DRG and the MS-DRG are revised annually. For the last several years the annual updates are released in October of each year and are for records with discharge dates on or after this date.  </w:t>
      </w:r>
    </w:p>
    <w:p w14:paraId="5C7AE91A" w14:textId="013AB7DE" w:rsidR="004A34D5" w:rsidRPr="00FE1D57" w:rsidRDefault="004A34D5" w:rsidP="004A34D5">
      <w:pPr>
        <w:rPr>
          <w:rFonts w:ascii="Calibri" w:hAnsi="Calibri"/>
        </w:rPr>
      </w:pPr>
      <w:r w:rsidRPr="00FE1D57">
        <w:rPr>
          <w:rFonts w:ascii="Calibri" w:hAnsi="Calibri"/>
        </w:rPr>
        <w:t xml:space="preserve">MHDO’s practice has been to </w:t>
      </w:r>
      <w:r w:rsidR="00B25E73" w:rsidRPr="00FE1D57">
        <w:rPr>
          <w:rFonts w:ascii="Calibri" w:hAnsi="Calibri"/>
        </w:rPr>
        <w:t>use a single version of the DRG for the entire calendar year. So, for instance, hospital encounters from calendar year 2015 were calculated using v32 of the APR-DRG and MS-DRG which was effective for discharge dates between 10/1/2014 and 9/30/2015. This was done largely due to timing, since at the time of data processing the updated CGS software with v33 of the DRGs was not yet available. This approach allowed for earlier release of the data.</w:t>
      </w:r>
    </w:p>
    <w:p w14:paraId="0B245142" w14:textId="42460FDA" w:rsidR="004A34D5" w:rsidRPr="004A34D5" w:rsidRDefault="004A34D5" w:rsidP="004A34D5">
      <w:pPr>
        <w:pStyle w:val="Heading1"/>
      </w:pPr>
      <w:r w:rsidRPr="004A34D5">
        <w:t xml:space="preserve">MHDO’s Proposal  </w:t>
      </w:r>
    </w:p>
    <w:p w14:paraId="273AF5BB" w14:textId="4D0CCDA0" w:rsidR="00B25E73" w:rsidRPr="00FE1D57" w:rsidRDefault="00B25E73" w:rsidP="004A34D5">
      <w:pPr>
        <w:rPr>
          <w:rFonts w:ascii="Calibri" w:hAnsi="Calibri"/>
        </w:rPr>
      </w:pPr>
      <w:r w:rsidRPr="00FE1D57">
        <w:rPr>
          <w:rFonts w:ascii="Calibri" w:hAnsi="Calibri"/>
        </w:rPr>
        <w:t xml:space="preserve">After investigation, MHDO has concluded that calculating the Q4 DRGs </w:t>
      </w:r>
      <w:r w:rsidR="00392D7D" w:rsidRPr="00FE1D57">
        <w:rPr>
          <w:rFonts w:ascii="Calibri" w:hAnsi="Calibri"/>
        </w:rPr>
        <w:t>in this way contributed to a spike in unassigned cases during the 2016 processing. This may be due to there being a higher volume of new codes being added under ICD-10 than historically were added under ICD-9. Given this finding, the MHDO proposes to calculate DRGs using the effective date range associated with each version. This will yield DRG values that are consistent with the CMS payment rules in effect at the time of service.</w:t>
      </w:r>
    </w:p>
    <w:p w14:paraId="63CC0792" w14:textId="75F4B59E" w:rsidR="00E35F6E" w:rsidRDefault="00392D7D" w:rsidP="004A34D5">
      <w:pPr>
        <w:rPr>
          <w:rFonts w:ascii="Calibri" w:hAnsi="Calibri"/>
        </w:rPr>
      </w:pPr>
      <w:r w:rsidRPr="00FE1D57">
        <w:rPr>
          <w:rFonts w:ascii="Calibri" w:hAnsi="Calibri"/>
        </w:rPr>
        <w:t>The DRG version used will be determined by the discharge date on the encounter record fol</w:t>
      </w:r>
      <w:r w:rsidR="00FE1D57">
        <w:rPr>
          <w:rFonts w:ascii="Calibri" w:hAnsi="Calibri"/>
        </w:rPr>
        <w:t>lowing the table below. Note</w:t>
      </w:r>
      <w:r w:rsidRPr="00FE1D57">
        <w:rPr>
          <w:rFonts w:ascii="Calibri" w:hAnsi="Calibri"/>
        </w:rPr>
        <w:t xml:space="preserve"> each version starts in the 4</w:t>
      </w:r>
      <w:r w:rsidRPr="00FE1D57">
        <w:rPr>
          <w:rFonts w:ascii="Calibri" w:hAnsi="Calibri"/>
          <w:vertAlign w:val="superscript"/>
        </w:rPr>
        <w:t>th</w:t>
      </w:r>
      <w:r w:rsidRPr="00FE1D57">
        <w:rPr>
          <w:rFonts w:ascii="Calibri" w:hAnsi="Calibri"/>
        </w:rPr>
        <w:t xml:space="preserve"> quarter of one year and extends through the end of the 3</w:t>
      </w:r>
      <w:r w:rsidRPr="00FE1D57">
        <w:rPr>
          <w:rFonts w:ascii="Calibri" w:hAnsi="Calibri"/>
          <w:vertAlign w:val="superscript"/>
        </w:rPr>
        <w:t>rd</w:t>
      </w:r>
      <w:r w:rsidRPr="00FE1D57">
        <w:rPr>
          <w:rFonts w:ascii="Calibri" w:hAnsi="Calibri"/>
        </w:rPr>
        <w:t xml:space="preserve"> quarter of the subsequent year.</w:t>
      </w:r>
      <w:r w:rsidR="00092E5F" w:rsidRPr="00FE1D57">
        <w:rPr>
          <w:rFonts w:ascii="Calibri" w:hAnsi="Calibri"/>
        </w:rPr>
        <w:t xml:space="preserve"> This means that </w:t>
      </w:r>
      <w:r w:rsidR="008832CC" w:rsidRPr="00FE1D57">
        <w:rPr>
          <w:rFonts w:ascii="Calibri" w:hAnsi="Calibri"/>
        </w:rPr>
        <w:t>in each</w:t>
      </w:r>
      <w:r w:rsidR="00092E5F" w:rsidRPr="00FE1D57">
        <w:rPr>
          <w:rFonts w:ascii="Calibri" w:hAnsi="Calibri"/>
        </w:rPr>
        <w:t xml:space="preserve"> year's hospital encounter data, we will have two different versions of the DRGs—one for Q1-Q3 and the subsequent version for Q4.</w:t>
      </w:r>
    </w:p>
    <w:p w14:paraId="1DA2BAFB" w14:textId="1EC76DCD" w:rsidR="004A34D5" w:rsidRPr="00FE1D57" w:rsidRDefault="004A34D5" w:rsidP="004A34D5">
      <w:pPr>
        <w:rPr>
          <w:rFonts w:ascii="Calibri" w:hAnsi="Calibri"/>
          <w:b/>
        </w:rPr>
      </w:pPr>
      <w:r w:rsidRPr="00FE1D57">
        <w:rPr>
          <w:rFonts w:ascii="Calibri" w:hAnsi="Calibri"/>
          <w:b/>
        </w:rPr>
        <w:t>Example:</w:t>
      </w:r>
    </w:p>
    <w:tbl>
      <w:tblPr>
        <w:tblStyle w:val="ListTable3"/>
        <w:tblW w:w="5780" w:type="dxa"/>
        <w:tblLook w:val="04A0" w:firstRow="1" w:lastRow="0" w:firstColumn="1" w:lastColumn="0" w:noHBand="0" w:noVBand="1"/>
      </w:tblPr>
      <w:tblGrid>
        <w:gridCol w:w="1525"/>
        <w:gridCol w:w="1710"/>
        <w:gridCol w:w="2545"/>
      </w:tblGrid>
      <w:tr w:rsidR="00367E69" w:rsidRPr="00367E69" w14:paraId="34D8A695" w14:textId="77777777" w:rsidTr="00367E69">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525" w:type="dxa"/>
            <w:noWrap/>
            <w:hideMark/>
          </w:tcPr>
          <w:p w14:paraId="4869FC67" w14:textId="77777777" w:rsidR="008832CC" w:rsidRPr="00367E69" w:rsidRDefault="008832CC">
            <w:pPr>
              <w:rPr>
                <w:b w:val="0"/>
                <w:bCs w:val="0"/>
              </w:rPr>
            </w:pPr>
            <w:r w:rsidRPr="00367E69">
              <w:t>Calendar Year</w:t>
            </w:r>
          </w:p>
        </w:tc>
        <w:tc>
          <w:tcPr>
            <w:tcW w:w="1710" w:type="dxa"/>
            <w:noWrap/>
            <w:hideMark/>
          </w:tcPr>
          <w:p w14:paraId="2504D97E" w14:textId="77777777" w:rsidR="008832CC" w:rsidRPr="00367E69" w:rsidRDefault="008832CC">
            <w:pPr>
              <w:cnfStyle w:val="100000000000" w:firstRow="1" w:lastRow="0" w:firstColumn="0" w:lastColumn="0" w:oddVBand="0" w:evenVBand="0" w:oddHBand="0" w:evenHBand="0" w:firstRowFirstColumn="0" w:firstRowLastColumn="0" w:lastRowFirstColumn="0" w:lastRowLastColumn="0"/>
              <w:rPr>
                <w:b w:val="0"/>
                <w:bCs w:val="0"/>
              </w:rPr>
            </w:pPr>
            <w:r w:rsidRPr="00367E69">
              <w:t>DRG Version</w:t>
            </w:r>
          </w:p>
        </w:tc>
        <w:tc>
          <w:tcPr>
            <w:tcW w:w="2545" w:type="dxa"/>
            <w:noWrap/>
            <w:hideMark/>
          </w:tcPr>
          <w:p w14:paraId="46187F4E" w14:textId="77777777" w:rsidR="008832CC" w:rsidRPr="00367E69" w:rsidRDefault="008832CC">
            <w:pPr>
              <w:cnfStyle w:val="100000000000" w:firstRow="1" w:lastRow="0" w:firstColumn="0" w:lastColumn="0" w:oddVBand="0" w:evenVBand="0" w:oddHBand="0" w:evenHBand="0" w:firstRowFirstColumn="0" w:firstRowLastColumn="0" w:lastRowFirstColumn="0" w:lastRowLastColumn="0"/>
              <w:rPr>
                <w:b w:val="0"/>
                <w:bCs w:val="0"/>
              </w:rPr>
            </w:pPr>
            <w:r w:rsidRPr="00367E69">
              <w:t>Date Range</w:t>
            </w:r>
          </w:p>
        </w:tc>
      </w:tr>
      <w:tr w:rsidR="008832CC" w14:paraId="1FBFA2EA" w14:textId="77777777" w:rsidTr="00367E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767B7466" w14:textId="77777777" w:rsidR="008832CC" w:rsidRPr="008832CC" w:rsidRDefault="008832CC">
            <w:pPr>
              <w:jc w:val="center"/>
              <w:rPr>
                <w:color w:val="000000"/>
              </w:rPr>
            </w:pPr>
            <w:r w:rsidRPr="008832CC">
              <w:rPr>
                <w:color w:val="000000"/>
              </w:rPr>
              <w:t>2013</w:t>
            </w:r>
          </w:p>
        </w:tc>
        <w:tc>
          <w:tcPr>
            <w:tcW w:w="1710" w:type="dxa"/>
            <w:noWrap/>
            <w:hideMark/>
          </w:tcPr>
          <w:p w14:paraId="792D57D3"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v30</w:t>
            </w:r>
          </w:p>
        </w:tc>
        <w:tc>
          <w:tcPr>
            <w:tcW w:w="2545" w:type="dxa"/>
            <w:noWrap/>
            <w:hideMark/>
          </w:tcPr>
          <w:p w14:paraId="5B8F33B6"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1/1/2013 - 9/30/2013</w:t>
            </w:r>
          </w:p>
        </w:tc>
      </w:tr>
      <w:tr w:rsidR="008832CC" w14:paraId="132AC1CB" w14:textId="77777777" w:rsidTr="00367E69">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15D99DAA" w14:textId="77777777" w:rsidR="008832CC" w:rsidRPr="008832CC" w:rsidRDefault="008832CC">
            <w:pPr>
              <w:rPr>
                <w:rFonts w:ascii="Calibri" w:hAnsi="Calibri"/>
                <w:color w:val="000000"/>
              </w:rPr>
            </w:pPr>
          </w:p>
        </w:tc>
        <w:tc>
          <w:tcPr>
            <w:tcW w:w="1710" w:type="dxa"/>
            <w:noWrap/>
            <w:hideMark/>
          </w:tcPr>
          <w:p w14:paraId="58822E24"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v31</w:t>
            </w:r>
          </w:p>
        </w:tc>
        <w:tc>
          <w:tcPr>
            <w:tcW w:w="2545" w:type="dxa"/>
            <w:noWrap/>
            <w:hideMark/>
          </w:tcPr>
          <w:p w14:paraId="1530FB70"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10/1/2013 - 12/31/2013</w:t>
            </w:r>
          </w:p>
        </w:tc>
      </w:tr>
      <w:tr w:rsidR="008832CC" w14:paraId="2D06036D" w14:textId="77777777" w:rsidTr="00367E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6A5954DF" w14:textId="77777777" w:rsidR="008832CC" w:rsidRPr="008832CC" w:rsidRDefault="008832CC">
            <w:pPr>
              <w:jc w:val="center"/>
              <w:rPr>
                <w:color w:val="000000"/>
              </w:rPr>
            </w:pPr>
            <w:r w:rsidRPr="008832CC">
              <w:rPr>
                <w:color w:val="000000"/>
              </w:rPr>
              <w:t>2014</w:t>
            </w:r>
          </w:p>
        </w:tc>
        <w:tc>
          <w:tcPr>
            <w:tcW w:w="1710" w:type="dxa"/>
            <w:noWrap/>
            <w:hideMark/>
          </w:tcPr>
          <w:p w14:paraId="0019DDD6"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v31</w:t>
            </w:r>
          </w:p>
        </w:tc>
        <w:tc>
          <w:tcPr>
            <w:tcW w:w="2545" w:type="dxa"/>
            <w:noWrap/>
            <w:hideMark/>
          </w:tcPr>
          <w:p w14:paraId="7B6000A7"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1/1/2014 - 9/30/2014</w:t>
            </w:r>
          </w:p>
        </w:tc>
      </w:tr>
      <w:tr w:rsidR="008832CC" w14:paraId="2D0A45E4" w14:textId="77777777" w:rsidTr="00367E69">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5ABE3E58" w14:textId="77777777" w:rsidR="008832CC" w:rsidRPr="008832CC" w:rsidRDefault="008832CC">
            <w:pPr>
              <w:rPr>
                <w:rFonts w:ascii="Calibri" w:hAnsi="Calibri"/>
                <w:color w:val="000000"/>
              </w:rPr>
            </w:pPr>
          </w:p>
        </w:tc>
        <w:tc>
          <w:tcPr>
            <w:tcW w:w="1710" w:type="dxa"/>
            <w:noWrap/>
            <w:hideMark/>
          </w:tcPr>
          <w:p w14:paraId="4F6A9653"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v32</w:t>
            </w:r>
          </w:p>
        </w:tc>
        <w:tc>
          <w:tcPr>
            <w:tcW w:w="2545" w:type="dxa"/>
            <w:noWrap/>
            <w:hideMark/>
          </w:tcPr>
          <w:p w14:paraId="4715DE9F"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10/1/2014 - 12/31/2014</w:t>
            </w:r>
          </w:p>
        </w:tc>
      </w:tr>
      <w:tr w:rsidR="008832CC" w14:paraId="00B150A5" w14:textId="77777777" w:rsidTr="00367E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7E280448" w14:textId="77777777" w:rsidR="008832CC" w:rsidRPr="008832CC" w:rsidRDefault="008832CC">
            <w:pPr>
              <w:jc w:val="center"/>
              <w:rPr>
                <w:color w:val="000000"/>
              </w:rPr>
            </w:pPr>
            <w:r w:rsidRPr="008832CC">
              <w:rPr>
                <w:color w:val="000000"/>
              </w:rPr>
              <w:t>2015</w:t>
            </w:r>
          </w:p>
        </w:tc>
        <w:tc>
          <w:tcPr>
            <w:tcW w:w="1710" w:type="dxa"/>
            <w:noWrap/>
            <w:hideMark/>
          </w:tcPr>
          <w:p w14:paraId="603930CB"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v32</w:t>
            </w:r>
          </w:p>
        </w:tc>
        <w:tc>
          <w:tcPr>
            <w:tcW w:w="2545" w:type="dxa"/>
            <w:noWrap/>
            <w:hideMark/>
          </w:tcPr>
          <w:p w14:paraId="0D11D8A8"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1/1/2015 - 9/30/2015</w:t>
            </w:r>
          </w:p>
        </w:tc>
      </w:tr>
      <w:tr w:rsidR="008832CC" w14:paraId="56BAC53C" w14:textId="77777777" w:rsidTr="00367E69">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2D6F727B" w14:textId="77777777" w:rsidR="008832CC" w:rsidRPr="008832CC" w:rsidRDefault="008832CC">
            <w:pPr>
              <w:rPr>
                <w:rFonts w:ascii="Calibri" w:hAnsi="Calibri"/>
                <w:color w:val="000000"/>
              </w:rPr>
            </w:pPr>
          </w:p>
        </w:tc>
        <w:tc>
          <w:tcPr>
            <w:tcW w:w="1710" w:type="dxa"/>
            <w:noWrap/>
            <w:hideMark/>
          </w:tcPr>
          <w:p w14:paraId="2787966D"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v33</w:t>
            </w:r>
          </w:p>
        </w:tc>
        <w:tc>
          <w:tcPr>
            <w:tcW w:w="2545" w:type="dxa"/>
            <w:noWrap/>
            <w:hideMark/>
          </w:tcPr>
          <w:p w14:paraId="17A2AC5A"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10/1/2015 - 12/31/2015</w:t>
            </w:r>
          </w:p>
        </w:tc>
      </w:tr>
      <w:tr w:rsidR="008832CC" w14:paraId="25CD307F" w14:textId="77777777" w:rsidTr="00367E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562D6A65" w14:textId="77777777" w:rsidR="008832CC" w:rsidRPr="008832CC" w:rsidRDefault="008832CC">
            <w:pPr>
              <w:jc w:val="center"/>
              <w:rPr>
                <w:color w:val="000000"/>
              </w:rPr>
            </w:pPr>
            <w:r w:rsidRPr="008832CC">
              <w:rPr>
                <w:color w:val="000000"/>
              </w:rPr>
              <w:t>2016</w:t>
            </w:r>
          </w:p>
        </w:tc>
        <w:tc>
          <w:tcPr>
            <w:tcW w:w="1710" w:type="dxa"/>
            <w:noWrap/>
            <w:hideMark/>
          </w:tcPr>
          <w:p w14:paraId="275793E3"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v33</w:t>
            </w:r>
          </w:p>
        </w:tc>
        <w:tc>
          <w:tcPr>
            <w:tcW w:w="2545" w:type="dxa"/>
            <w:noWrap/>
            <w:hideMark/>
          </w:tcPr>
          <w:p w14:paraId="65D13438"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1/1/2016 - 9/30/2016</w:t>
            </w:r>
          </w:p>
        </w:tc>
      </w:tr>
      <w:tr w:rsidR="008832CC" w14:paraId="3CEECF8C" w14:textId="77777777" w:rsidTr="00367E69">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4BCA3E0B" w14:textId="77777777" w:rsidR="008832CC" w:rsidRPr="008832CC" w:rsidRDefault="008832CC">
            <w:pPr>
              <w:rPr>
                <w:rFonts w:ascii="Calibri" w:hAnsi="Calibri"/>
                <w:color w:val="000000"/>
              </w:rPr>
            </w:pPr>
          </w:p>
        </w:tc>
        <w:tc>
          <w:tcPr>
            <w:tcW w:w="1710" w:type="dxa"/>
            <w:noWrap/>
            <w:hideMark/>
          </w:tcPr>
          <w:p w14:paraId="28BB17E5"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v34</w:t>
            </w:r>
          </w:p>
        </w:tc>
        <w:tc>
          <w:tcPr>
            <w:tcW w:w="2545" w:type="dxa"/>
            <w:noWrap/>
            <w:hideMark/>
          </w:tcPr>
          <w:p w14:paraId="2C90753F"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10/1/2016 - 12/31/2016</w:t>
            </w:r>
          </w:p>
        </w:tc>
      </w:tr>
      <w:tr w:rsidR="008832CC" w14:paraId="098B5F5F" w14:textId="77777777" w:rsidTr="00367E6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5" w:type="dxa"/>
            <w:vMerge w:val="restart"/>
            <w:noWrap/>
            <w:hideMark/>
          </w:tcPr>
          <w:p w14:paraId="309D09A6" w14:textId="77777777" w:rsidR="008832CC" w:rsidRPr="008832CC" w:rsidRDefault="008832CC">
            <w:pPr>
              <w:jc w:val="center"/>
              <w:rPr>
                <w:color w:val="000000"/>
              </w:rPr>
            </w:pPr>
            <w:r w:rsidRPr="008832CC">
              <w:rPr>
                <w:color w:val="000000"/>
              </w:rPr>
              <w:t>2017</w:t>
            </w:r>
          </w:p>
        </w:tc>
        <w:tc>
          <w:tcPr>
            <w:tcW w:w="1710" w:type="dxa"/>
            <w:noWrap/>
            <w:hideMark/>
          </w:tcPr>
          <w:p w14:paraId="1387EC57"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v34</w:t>
            </w:r>
          </w:p>
        </w:tc>
        <w:tc>
          <w:tcPr>
            <w:tcW w:w="2545" w:type="dxa"/>
            <w:noWrap/>
            <w:hideMark/>
          </w:tcPr>
          <w:p w14:paraId="60828093" w14:textId="77777777" w:rsidR="008832CC" w:rsidRPr="008832CC" w:rsidRDefault="008832CC">
            <w:pPr>
              <w:cnfStyle w:val="000000100000" w:firstRow="0" w:lastRow="0" w:firstColumn="0" w:lastColumn="0" w:oddVBand="0" w:evenVBand="0" w:oddHBand="1" w:evenHBand="0" w:firstRowFirstColumn="0" w:firstRowLastColumn="0" w:lastRowFirstColumn="0" w:lastRowLastColumn="0"/>
              <w:rPr>
                <w:color w:val="000000"/>
              </w:rPr>
            </w:pPr>
            <w:r w:rsidRPr="008832CC">
              <w:rPr>
                <w:color w:val="000000"/>
              </w:rPr>
              <w:t>1/1/2017 - 9/30/2017</w:t>
            </w:r>
          </w:p>
        </w:tc>
      </w:tr>
      <w:tr w:rsidR="008832CC" w14:paraId="70499C16" w14:textId="77777777" w:rsidTr="00367E69">
        <w:trPr>
          <w:trHeight w:val="300"/>
        </w:trPr>
        <w:tc>
          <w:tcPr>
            <w:cnfStyle w:val="001000000000" w:firstRow="0" w:lastRow="0" w:firstColumn="1" w:lastColumn="0" w:oddVBand="0" w:evenVBand="0" w:oddHBand="0" w:evenHBand="0" w:firstRowFirstColumn="0" w:firstRowLastColumn="0" w:lastRowFirstColumn="0" w:lastRowLastColumn="0"/>
            <w:tcW w:w="1525" w:type="dxa"/>
            <w:vMerge/>
            <w:hideMark/>
          </w:tcPr>
          <w:p w14:paraId="42D67C6E" w14:textId="77777777" w:rsidR="008832CC" w:rsidRPr="008832CC" w:rsidRDefault="008832CC">
            <w:pPr>
              <w:rPr>
                <w:rFonts w:ascii="Calibri" w:hAnsi="Calibri"/>
                <w:color w:val="000000"/>
              </w:rPr>
            </w:pPr>
          </w:p>
        </w:tc>
        <w:tc>
          <w:tcPr>
            <w:tcW w:w="1710" w:type="dxa"/>
            <w:noWrap/>
            <w:hideMark/>
          </w:tcPr>
          <w:p w14:paraId="3970554A"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v35</w:t>
            </w:r>
          </w:p>
        </w:tc>
        <w:tc>
          <w:tcPr>
            <w:tcW w:w="2545" w:type="dxa"/>
            <w:noWrap/>
            <w:hideMark/>
          </w:tcPr>
          <w:p w14:paraId="2584BCBE" w14:textId="77777777" w:rsidR="008832CC" w:rsidRPr="008832CC" w:rsidRDefault="008832CC">
            <w:pPr>
              <w:cnfStyle w:val="000000000000" w:firstRow="0" w:lastRow="0" w:firstColumn="0" w:lastColumn="0" w:oddVBand="0" w:evenVBand="0" w:oddHBand="0" w:evenHBand="0" w:firstRowFirstColumn="0" w:firstRowLastColumn="0" w:lastRowFirstColumn="0" w:lastRowLastColumn="0"/>
              <w:rPr>
                <w:color w:val="000000"/>
              </w:rPr>
            </w:pPr>
            <w:r w:rsidRPr="008832CC">
              <w:rPr>
                <w:color w:val="000000"/>
              </w:rPr>
              <w:t>10/1/2017 - 12/31/2017</w:t>
            </w:r>
          </w:p>
        </w:tc>
      </w:tr>
    </w:tbl>
    <w:p w14:paraId="2654C3BB" w14:textId="4C66CAA5" w:rsidR="004A34D5" w:rsidRPr="004A34D5" w:rsidRDefault="008832CC" w:rsidP="004A34D5">
      <w:pPr>
        <w:pStyle w:val="Heading1"/>
      </w:pPr>
      <w:r>
        <w:lastRenderedPageBreak/>
        <w:t xml:space="preserve">Hospital </w:t>
      </w:r>
      <w:r w:rsidR="00533C38">
        <w:t xml:space="preserve">Data </w:t>
      </w:r>
      <w:r w:rsidR="004A34D5">
        <w:t>Release Schedule</w:t>
      </w:r>
    </w:p>
    <w:tbl>
      <w:tblPr>
        <w:tblStyle w:val="ListTable3"/>
        <w:tblW w:w="0" w:type="auto"/>
        <w:tblLook w:val="04A0" w:firstRow="1" w:lastRow="0" w:firstColumn="1" w:lastColumn="0" w:noHBand="0" w:noVBand="1"/>
      </w:tblPr>
      <w:tblGrid>
        <w:gridCol w:w="2695"/>
        <w:gridCol w:w="2228"/>
      </w:tblGrid>
      <w:tr w:rsidR="004A34D5" w:rsidRPr="00FE1D57" w14:paraId="126321B3" w14:textId="77777777" w:rsidTr="00E35F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hideMark/>
          </w:tcPr>
          <w:p w14:paraId="1CA734D9" w14:textId="4E6530FD" w:rsidR="004A34D5" w:rsidRPr="00FE1D57" w:rsidRDefault="004A34D5">
            <w:pPr>
              <w:rPr>
                <w:b w:val="0"/>
                <w:bCs w:val="0"/>
              </w:rPr>
            </w:pPr>
            <w:r w:rsidRPr="00FE1D57">
              <w:t xml:space="preserve">Data </w:t>
            </w:r>
            <w:r w:rsidR="00C23628" w:rsidRPr="00FE1D57">
              <w:t>Period</w:t>
            </w:r>
          </w:p>
        </w:tc>
        <w:tc>
          <w:tcPr>
            <w:tcW w:w="2228" w:type="dxa"/>
            <w:hideMark/>
          </w:tcPr>
          <w:p w14:paraId="2434A322" w14:textId="6382F99B" w:rsidR="004A34D5" w:rsidRPr="00FE1D57" w:rsidRDefault="004A34D5">
            <w:pPr>
              <w:cnfStyle w:val="100000000000" w:firstRow="1" w:lastRow="0" w:firstColumn="0" w:lastColumn="0" w:oddVBand="0" w:evenVBand="0" w:oddHBand="0" w:evenHBand="0" w:firstRowFirstColumn="0" w:firstRowLastColumn="0" w:lastRowFirstColumn="0" w:lastRowLastColumn="0"/>
              <w:rPr>
                <w:b w:val="0"/>
                <w:bCs w:val="0"/>
              </w:rPr>
            </w:pPr>
            <w:r w:rsidRPr="00FE1D57">
              <w:t>Release</w:t>
            </w:r>
            <w:r w:rsidR="00C23628" w:rsidRPr="00FE1D57">
              <w:t xml:space="preserve"> Date</w:t>
            </w:r>
          </w:p>
        </w:tc>
      </w:tr>
      <w:tr w:rsidR="00F17EA9" w:rsidRPr="00FE1D57" w14:paraId="0AF926A0" w14:textId="77777777" w:rsidTr="00E3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32D10443" w14:textId="26EF9B31" w:rsidR="00F17EA9" w:rsidRDefault="00F17EA9">
            <w:r>
              <w:t xml:space="preserve">Q1 207 Inpatient </w:t>
            </w:r>
          </w:p>
        </w:tc>
        <w:tc>
          <w:tcPr>
            <w:tcW w:w="2228" w:type="dxa"/>
          </w:tcPr>
          <w:p w14:paraId="179D5CAD" w14:textId="45B0EA2A" w:rsidR="00F17EA9" w:rsidRPr="00F17EA9" w:rsidRDefault="00F17EA9">
            <w:pPr>
              <w:cnfStyle w:val="000000100000" w:firstRow="0" w:lastRow="0" w:firstColumn="0" w:lastColumn="0" w:oddVBand="0" w:evenVBand="0" w:oddHBand="1" w:evenHBand="0" w:firstRowFirstColumn="0" w:firstRowLastColumn="0" w:lastRowFirstColumn="0" w:lastRowLastColumn="0"/>
              <w:rPr>
                <w:color w:val="FF0000"/>
              </w:rPr>
            </w:pPr>
            <w:r w:rsidRPr="00815967">
              <w:t>TBD</w:t>
            </w:r>
          </w:p>
        </w:tc>
      </w:tr>
      <w:tr w:rsidR="004A34D5" w:rsidRPr="00FE1D57" w14:paraId="00DE29BF" w14:textId="77777777" w:rsidTr="00E35F6E">
        <w:tc>
          <w:tcPr>
            <w:cnfStyle w:val="001000000000" w:firstRow="0" w:lastRow="0" w:firstColumn="1" w:lastColumn="0" w:oddVBand="0" w:evenVBand="0" w:oddHBand="0" w:evenHBand="0" w:firstRowFirstColumn="0" w:firstRowLastColumn="0" w:lastRowFirstColumn="0" w:lastRowLastColumn="0"/>
            <w:tcW w:w="2695" w:type="dxa"/>
            <w:hideMark/>
          </w:tcPr>
          <w:p w14:paraId="68F3F930" w14:textId="54ABA67D" w:rsidR="004A34D5" w:rsidRPr="00FE1D57" w:rsidRDefault="004A34D5">
            <w:r w:rsidRPr="00FE1D57">
              <w:t>Q2 2017 Inpatient</w:t>
            </w:r>
          </w:p>
        </w:tc>
        <w:tc>
          <w:tcPr>
            <w:tcW w:w="2228" w:type="dxa"/>
            <w:hideMark/>
          </w:tcPr>
          <w:p w14:paraId="232295EB" w14:textId="77777777" w:rsidR="004A34D5" w:rsidRPr="00FE1D57" w:rsidRDefault="004A34D5">
            <w:pPr>
              <w:cnfStyle w:val="000000000000" w:firstRow="0" w:lastRow="0" w:firstColumn="0" w:lastColumn="0" w:oddVBand="0" w:evenVBand="0" w:oddHBand="0" w:evenHBand="0" w:firstRowFirstColumn="0" w:firstRowLastColumn="0" w:lastRowFirstColumn="0" w:lastRowLastColumn="0"/>
            </w:pPr>
            <w:r w:rsidRPr="00FE1D57">
              <w:t>November 30, 2017</w:t>
            </w:r>
          </w:p>
        </w:tc>
      </w:tr>
      <w:tr w:rsidR="004A34D5" w:rsidRPr="00FE1D57" w14:paraId="2195D9D8" w14:textId="77777777" w:rsidTr="00E3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hideMark/>
          </w:tcPr>
          <w:p w14:paraId="65F441E7" w14:textId="774FB664" w:rsidR="004A34D5" w:rsidRPr="00FE1D57" w:rsidRDefault="004A34D5">
            <w:r w:rsidRPr="00FE1D57">
              <w:t>Q3 2017 Inpatient</w:t>
            </w:r>
          </w:p>
        </w:tc>
        <w:tc>
          <w:tcPr>
            <w:tcW w:w="2228" w:type="dxa"/>
            <w:hideMark/>
          </w:tcPr>
          <w:p w14:paraId="4267C24D" w14:textId="77777777" w:rsidR="004A34D5" w:rsidRPr="00FE1D57" w:rsidRDefault="004A34D5">
            <w:pPr>
              <w:cnfStyle w:val="000000100000" w:firstRow="0" w:lastRow="0" w:firstColumn="0" w:lastColumn="0" w:oddVBand="0" w:evenVBand="0" w:oddHBand="1" w:evenHBand="0" w:firstRowFirstColumn="0" w:firstRowLastColumn="0" w:lastRowFirstColumn="0" w:lastRowLastColumn="0"/>
            </w:pPr>
            <w:r w:rsidRPr="00FE1D57">
              <w:t>February 28, 2018</w:t>
            </w:r>
          </w:p>
        </w:tc>
      </w:tr>
      <w:tr w:rsidR="004A34D5" w:rsidRPr="00FE1D57" w14:paraId="1A3334AE" w14:textId="77777777" w:rsidTr="00E35F6E">
        <w:tc>
          <w:tcPr>
            <w:cnfStyle w:val="001000000000" w:firstRow="0" w:lastRow="0" w:firstColumn="1" w:lastColumn="0" w:oddVBand="0" w:evenVBand="0" w:oddHBand="0" w:evenHBand="0" w:firstRowFirstColumn="0" w:firstRowLastColumn="0" w:lastRowFirstColumn="0" w:lastRowLastColumn="0"/>
            <w:tcW w:w="2695" w:type="dxa"/>
            <w:hideMark/>
          </w:tcPr>
          <w:p w14:paraId="0CD2ED18" w14:textId="5133E311" w:rsidR="004A34D5" w:rsidRPr="00FE1D57" w:rsidRDefault="004A34D5">
            <w:r w:rsidRPr="00FE1D57">
              <w:t>Q4 2017 Inpatient</w:t>
            </w:r>
          </w:p>
        </w:tc>
        <w:tc>
          <w:tcPr>
            <w:tcW w:w="2228" w:type="dxa"/>
            <w:hideMark/>
          </w:tcPr>
          <w:p w14:paraId="1AA07EF5" w14:textId="77777777" w:rsidR="004A34D5" w:rsidRPr="00FE1D57" w:rsidRDefault="004A34D5">
            <w:pPr>
              <w:cnfStyle w:val="000000000000" w:firstRow="0" w:lastRow="0" w:firstColumn="0" w:lastColumn="0" w:oddVBand="0" w:evenVBand="0" w:oddHBand="0" w:evenHBand="0" w:firstRowFirstColumn="0" w:firstRowLastColumn="0" w:lastRowFirstColumn="0" w:lastRowLastColumn="0"/>
            </w:pPr>
            <w:r w:rsidRPr="00FE1D57">
              <w:t>May 30, 2018</w:t>
            </w:r>
          </w:p>
        </w:tc>
      </w:tr>
      <w:tr w:rsidR="004A34D5" w:rsidRPr="00FE1D57" w14:paraId="3B60F82D" w14:textId="77777777" w:rsidTr="00E35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18CA290" w14:textId="3614EE66" w:rsidR="004A34D5" w:rsidRPr="00FE1D57" w:rsidRDefault="004A34D5">
            <w:r w:rsidRPr="00FE1D57">
              <w:t>Q1 – Q4 2017 Outpatient</w:t>
            </w:r>
          </w:p>
        </w:tc>
        <w:tc>
          <w:tcPr>
            <w:tcW w:w="2228" w:type="dxa"/>
          </w:tcPr>
          <w:p w14:paraId="4B45447B" w14:textId="0B72DE3D" w:rsidR="004A34D5" w:rsidRPr="00FE1D57" w:rsidRDefault="00F17EA9">
            <w:pPr>
              <w:cnfStyle w:val="000000100000" w:firstRow="0" w:lastRow="0" w:firstColumn="0" w:lastColumn="0" w:oddVBand="0" w:evenVBand="0" w:oddHBand="1" w:evenHBand="0" w:firstRowFirstColumn="0" w:firstRowLastColumn="0" w:lastRowFirstColumn="0" w:lastRowLastColumn="0"/>
            </w:pPr>
            <w:r w:rsidRPr="00815967">
              <w:t>June 2018</w:t>
            </w:r>
          </w:p>
        </w:tc>
      </w:tr>
    </w:tbl>
    <w:p w14:paraId="6DA08CFA" w14:textId="77777777" w:rsidR="00367E69" w:rsidRPr="00FE1D57" w:rsidRDefault="00367E69" w:rsidP="00367E69">
      <w:pPr>
        <w:rPr>
          <w:rFonts w:ascii="Calibri" w:hAnsi="Calibri"/>
        </w:rPr>
      </w:pPr>
      <w:bookmarkStart w:id="1" w:name="_Hlk494191852"/>
      <w:r w:rsidRPr="00FE1D57">
        <w:rPr>
          <w:rFonts w:ascii="Calibri" w:hAnsi="Calibri"/>
          <w:b/>
          <w:bCs/>
        </w:rPr>
        <w:t>Note:</w:t>
      </w:r>
      <w:r w:rsidRPr="00FE1D57">
        <w:rPr>
          <w:rFonts w:ascii="Calibri" w:hAnsi="Calibri"/>
        </w:rPr>
        <w:t xml:space="preserve">  this schedule is subject to change based on the release of the annual </w:t>
      </w:r>
      <w:r>
        <w:rPr>
          <w:rFonts w:ascii="Calibri" w:hAnsi="Calibri"/>
        </w:rPr>
        <w:t xml:space="preserve">software </w:t>
      </w:r>
      <w:r w:rsidRPr="00FE1D57">
        <w:rPr>
          <w:rFonts w:ascii="Calibri" w:hAnsi="Calibri"/>
        </w:rPr>
        <w:t>update.</w:t>
      </w:r>
    </w:p>
    <w:bookmarkEnd w:id="1"/>
    <w:p w14:paraId="341B01D1" w14:textId="6BA74124" w:rsidR="00B74512" w:rsidRPr="00FE1D57" w:rsidRDefault="00B74512" w:rsidP="004A34D5"/>
    <w:p w14:paraId="0A7AE97C" w14:textId="22576E75" w:rsidR="004A34D5" w:rsidRDefault="004A34D5" w:rsidP="004A34D5">
      <w:pPr>
        <w:pStyle w:val="Heading1"/>
      </w:pPr>
    </w:p>
    <w:sectPr w:rsidR="004A34D5" w:rsidSect="00367E69">
      <w:footerReference w:type="default" r:id="rId7"/>
      <w:pgSz w:w="12240" w:h="15840"/>
      <w:pgMar w:top="1440" w:right="1080" w:bottom="144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FCAAC" w14:textId="77777777" w:rsidR="00A1251A" w:rsidRDefault="00A1251A" w:rsidP="0050639E">
      <w:pPr>
        <w:spacing w:after="0" w:line="240" w:lineRule="auto"/>
      </w:pPr>
      <w:r>
        <w:separator/>
      </w:r>
    </w:p>
  </w:endnote>
  <w:endnote w:type="continuationSeparator" w:id="0">
    <w:p w14:paraId="7405444D" w14:textId="77777777" w:rsidR="00A1251A" w:rsidRDefault="00A1251A" w:rsidP="0050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331"/>
      <w:docPartObj>
        <w:docPartGallery w:val="Page Numbers (Bottom of Page)"/>
        <w:docPartUnique/>
      </w:docPartObj>
    </w:sdtPr>
    <w:sdtEndPr>
      <w:rPr>
        <w:noProof/>
      </w:rPr>
    </w:sdtEndPr>
    <w:sdtContent>
      <w:p w14:paraId="7F16FC84" w14:textId="7AB7210D" w:rsidR="00392D7D" w:rsidRDefault="00392D7D">
        <w:pPr>
          <w:pStyle w:val="Footer"/>
          <w:jc w:val="right"/>
        </w:pPr>
        <w:r>
          <w:fldChar w:fldCharType="begin"/>
        </w:r>
        <w:r>
          <w:instrText xml:space="preserve"> PAGE   \* MERGEFORMAT </w:instrText>
        </w:r>
        <w:r>
          <w:fldChar w:fldCharType="separate"/>
        </w:r>
        <w:r w:rsidR="00D557B9">
          <w:rPr>
            <w:noProof/>
          </w:rPr>
          <w:t>1</w:t>
        </w:r>
        <w:r>
          <w:rPr>
            <w:noProof/>
          </w:rPr>
          <w:fldChar w:fldCharType="end"/>
        </w:r>
      </w:p>
    </w:sdtContent>
  </w:sdt>
  <w:p w14:paraId="141B6BCB" w14:textId="77777777" w:rsidR="00392D7D" w:rsidRDefault="00392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88E7B" w14:textId="77777777" w:rsidR="00A1251A" w:rsidRDefault="00A1251A" w:rsidP="0050639E">
      <w:pPr>
        <w:spacing w:after="0" w:line="240" w:lineRule="auto"/>
      </w:pPr>
      <w:r>
        <w:separator/>
      </w:r>
    </w:p>
  </w:footnote>
  <w:footnote w:type="continuationSeparator" w:id="0">
    <w:p w14:paraId="6C350583" w14:textId="77777777" w:rsidR="00A1251A" w:rsidRDefault="00A1251A" w:rsidP="00506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720FA"/>
    <w:multiLevelType w:val="hybridMultilevel"/>
    <w:tmpl w:val="966C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C55"/>
    <w:rsid w:val="00092E5F"/>
    <w:rsid w:val="000E48AF"/>
    <w:rsid w:val="001E42BA"/>
    <w:rsid w:val="002272EB"/>
    <w:rsid w:val="0028167A"/>
    <w:rsid w:val="00293866"/>
    <w:rsid w:val="00321F5D"/>
    <w:rsid w:val="00367E69"/>
    <w:rsid w:val="00392D7D"/>
    <w:rsid w:val="003E5591"/>
    <w:rsid w:val="004A34D5"/>
    <w:rsid w:val="0050639E"/>
    <w:rsid w:val="00533C38"/>
    <w:rsid w:val="005C1FB8"/>
    <w:rsid w:val="00675C9C"/>
    <w:rsid w:val="006D40A7"/>
    <w:rsid w:val="007337EB"/>
    <w:rsid w:val="00747C55"/>
    <w:rsid w:val="007778F9"/>
    <w:rsid w:val="007F47C2"/>
    <w:rsid w:val="00815967"/>
    <w:rsid w:val="00823C80"/>
    <w:rsid w:val="008832CC"/>
    <w:rsid w:val="008A1794"/>
    <w:rsid w:val="009214EC"/>
    <w:rsid w:val="00981878"/>
    <w:rsid w:val="009B52C4"/>
    <w:rsid w:val="009D5CC2"/>
    <w:rsid w:val="00A1251A"/>
    <w:rsid w:val="00A37525"/>
    <w:rsid w:val="00B25E73"/>
    <w:rsid w:val="00B74512"/>
    <w:rsid w:val="00C23628"/>
    <w:rsid w:val="00C87B79"/>
    <w:rsid w:val="00CD161B"/>
    <w:rsid w:val="00D557B9"/>
    <w:rsid w:val="00DE71FB"/>
    <w:rsid w:val="00E35F6E"/>
    <w:rsid w:val="00F17EA9"/>
    <w:rsid w:val="00F33294"/>
    <w:rsid w:val="00F71F13"/>
    <w:rsid w:val="00FC3241"/>
    <w:rsid w:val="00FE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154D"/>
  <w15:chartTrackingRefBased/>
  <w15:docId w15:val="{050C6290-5F27-4CC9-BE55-2A174995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4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C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C5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7C5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23C80"/>
    <w:pPr>
      <w:ind w:left="720"/>
      <w:contextualSpacing/>
    </w:pPr>
  </w:style>
  <w:style w:type="character" w:styleId="CommentReference">
    <w:name w:val="annotation reference"/>
    <w:basedOn w:val="DefaultParagraphFont"/>
    <w:uiPriority w:val="99"/>
    <w:semiHidden/>
    <w:unhideWhenUsed/>
    <w:rsid w:val="000E48AF"/>
    <w:rPr>
      <w:sz w:val="16"/>
      <w:szCs w:val="16"/>
    </w:rPr>
  </w:style>
  <w:style w:type="paragraph" w:styleId="CommentText">
    <w:name w:val="annotation text"/>
    <w:basedOn w:val="Normal"/>
    <w:link w:val="CommentTextChar"/>
    <w:uiPriority w:val="99"/>
    <w:semiHidden/>
    <w:unhideWhenUsed/>
    <w:rsid w:val="000E48AF"/>
    <w:pPr>
      <w:spacing w:line="240" w:lineRule="auto"/>
    </w:pPr>
    <w:rPr>
      <w:sz w:val="20"/>
      <w:szCs w:val="20"/>
    </w:rPr>
  </w:style>
  <w:style w:type="character" w:customStyle="1" w:styleId="CommentTextChar">
    <w:name w:val="Comment Text Char"/>
    <w:basedOn w:val="DefaultParagraphFont"/>
    <w:link w:val="CommentText"/>
    <w:uiPriority w:val="99"/>
    <w:semiHidden/>
    <w:rsid w:val="000E48AF"/>
    <w:rPr>
      <w:sz w:val="20"/>
      <w:szCs w:val="20"/>
    </w:rPr>
  </w:style>
  <w:style w:type="paragraph" w:styleId="CommentSubject">
    <w:name w:val="annotation subject"/>
    <w:basedOn w:val="CommentText"/>
    <w:next w:val="CommentText"/>
    <w:link w:val="CommentSubjectChar"/>
    <w:uiPriority w:val="99"/>
    <w:semiHidden/>
    <w:unhideWhenUsed/>
    <w:rsid w:val="000E48AF"/>
    <w:rPr>
      <w:b/>
      <w:bCs/>
    </w:rPr>
  </w:style>
  <w:style w:type="character" w:customStyle="1" w:styleId="CommentSubjectChar">
    <w:name w:val="Comment Subject Char"/>
    <w:basedOn w:val="CommentTextChar"/>
    <w:link w:val="CommentSubject"/>
    <w:uiPriority w:val="99"/>
    <w:semiHidden/>
    <w:rsid w:val="000E48AF"/>
    <w:rPr>
      <w:b/>
      <w:bCs/>
      <w:sz w:val="20"/>
      <w:szCs w:val="20"/>
    </w:rPr>
  </w:style>
  <w:style w:type="paragraph" w:styleId="BalloonText">
    <w:name w:val="Balloon Text"/>
    <w:basedOn w:val="Normal"/>
    <w:link w:val="BalloonTextChar"/>
    <w:uiPriority w:val="99"/>
    <w:semiHidden/>
    <w:unhideWhenUsed/>
    <w:rsid w:val="000E48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8AF"/>
    <w:rPr>
      <w:rFonts w:ascii="Segoe UI" w:hAnsi="Segoe UI" w:cs="Segoe UI"/>
      <w:sz w:val="18"/>
      <w:szCs w:val="18"/>
    </w:rPr>
  </w:style>
  <w:style w:type="paragraph" w:styleId="Header">
    <w:name w:val="header"/>
    <w:basedOn w:val="Normal"/>
    <w:link w:val="HeaderChar"/>
    <w:uiPriority w:val="99"/>
    <w:unhideWhenUsed/>
    <w:rsid w:val="00506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39E"/>
  </w:style>
  <w:style w:type="paragraph" w:styleId="Footer">
    <w:name w:val="footer"/>
    <w:basedOn w:val="Normal"/>
    <w:link w:val="FooterChar"/>
    <w:uiPriority w:val="99"/>
    <w:unhideWhenUsed/>
    <w:rsid w:val="00506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39E"/>
  </w:style>
  <w:style w:type="character" w:styleId="Strong">
    <w:name w:val="Strong"/>
    <w:basedOn w:val="DefaultParagraphFont"/>
    <w:uiPriority w:val="22"/>
    <w:qFormat/>
    <w:rsid w:val="0028167A"/>
    <w:rPr>
      <w:b/>
      <w:bCs/>
    </w:rPr>
  </w:style>
  <w:style w:type="character" w:customStyle="1" w:styleId="Heading2Char">
    <w:name w:val="Heading 2 Char"/>
    <w:basedOn w:val="DefaultParagraphFont"/>
    <w:link w:val="Heading2"/>
    <w:uiPriority w:val="9"/>
    <w:rsid w:val="004A34D5"/>
    <w:rPr>
      <w:rFonts w:asciiTheme="majorHAnsi" w:eastAsiaTheme="majorEastAsia" w:hAnsiTheme="majorHAnsi" w:cstheme="majorBidi"/>
      <w:color w:val="2F5496" w:themeColor="accent1" w:themeShade="BF"/>
      <w:sz w:val="26"/>
      <w:szCs w:val="26"/>
    </w:rPr>
  </w:style>
  <w:style w:type="table" w:styleId="ListTable3">
    <w:name w:val="List Table 3"/>
    <w:basedOn w:val="TableNormal"/>
    <w:uiPriority w:val="48"/>
    <w:rsid w:val="00E35F6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801526">
      <w:bodyDiv w:val="1"/>
      <w:marLeft w:val="0"/>
      <w:marRight w:val="0"/>
      <w:marTop w:val="0"/>
      <w:marBottom w:val="0"/>
      <w:divBdr>
        <w:top w:val="none" w:sz="0" w:space="0" w:color="auto"/>
        <w:left w:val="none" w:sz="0" w:space="0" w:color="auto"/>
        <w:bottom w:val="none" w:sz="0" w:space="0" w:color="auto"/>
        <w:right w:val="none" w:sz="0" w:space="0" w:color="auto"/>
      </w:divBdr>
    </w:div>
    <w:div w:id="880480334">
      <w:bodyDiv w:val="1"/>
      <w:marLeft w:val="0"/>
      <w:marRight w:val="0"/>
      <w:marTop w:val="0"/>
      <w:marBottom w:val="0"/>
      <w:divBdr>
        <w:top w:val="none" w:sz="0" w:space="0" w:color="auto"/>
        <w:left w:val="none" w:sz="0" w:space="0" w:color="auto"/>
        <w:bottom w:val="none" w:sz="0" w:space="0" w:color="auto"/>
        <w:right w:val="none" w:sz="0" w:space="0" w:color="auto"/>
      </w:divBdr>
    </w:div>
    <w:div w:id="1494835363">
      <w:bodyDiv w:val="1"/>
      <w:marLeft w:val="0"/>
      <w:marRight w:val="0"/>
      <w:marTop w:val="0"/>
      <w:marBottom w:val="0"/>
      <w:divBdr>
        <w:top w:val="none" w:sz="0" w:space="0" w:color="auto"/>
        <w:left w:val="none" w:sz="0" w:space="0" w:color="auto"/>
        <w:bottom w:val="none" w:sz="0" w:space="0" w:color="auto"/>
        <w:right w:val="none" w:sz="0" w:space="0" w:color="auto"/>
      </w:divBdr>
    </w:div>
    <w:div w:id="1940945317">
      <w:bodyDiv w:val="1"/>
      <w:marLeft w:val="0"/>
      <w:marRight w:val="0"/>
      <w:marTop w:val="0"/>
      <w:marBottom w:val="0"/>
      <w:divBdr>
        <w:top w:val="none" w:sz="0" w:space="0" w:color="auto"/>
        <w:left w:val="none" w:sz="0" w:space="0" w:color="auto"/>
        <w:bottom w:val="none" w:sz="0" w:space="0" w:color="auto"/>
        <w:right w:val="none" w:sz="0" w:space="0" w:color="auto"/>
      </w:divBdr>
    </w:div>
    <w:div w:id="20553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Rogers</dc:creator>
  <cp:keywords/>
  <dc:description/>
  <cp:lastModifiedBy>Wing, Kimberly</cp:lastModifiedBy>
  <cp:revision>2</cp:revision>
  <dcterms:created xsi:type="dcterms:W3CDTF">2017-09-27T13:56:00Z</dcterms:created>
  <dcterms:modified xsi:type="dcterms:W3CDTF">2017-09-27T13:56:00Z</dcterms:modified>
</cp:coreProperties>
</file>