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1E" w:rsidRDefault="0069451E" w:rsidP="001B32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HAI Collaborating Partners Committee</w:t>
      </w:r>
    </w:p>
    <w:p w:rsidR="009C4A70" w:rsidRDefault="00D615B9" w:rsidP="001B32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Charter</w:t>
      </w:r>
      <w:r w:rsidR="00DA6C4A">
        <w:rPr>
          <w:b/>
          <w:sz w:val="28"/>
          <w:szCs w:val="28"/>
        </w:rPr>
        <w:t xml:space="preserve"> - </w:t>
      </w:r>
      <w:r w:rsidR="00DA6C4A" w:rsidRPr="00DA6C4A">
        <w:rPr>
          <w:b/>
          <w:color w:val="FF0000"/>
          <w:sz w:val="28"/>
          <w:szCs w:val="28"/>
        </w:rPr>
        <w:t>DRAFT</w:t>
      </w:r>
    </w:p>
    <w:p w:rsidR="000A3CC6" w:rsidRDefault="000A3CC6" w:rsidP="00D45C81">
      <w:pPr>
        <w:spacing w:after="0"/>
        <w:rPr>
          <w:b/>
          <w:sz w:val="28"/>
          <w:szCs w:val="28"/>
        </w:rPr>
      </w:pPr>
    </w:p>
    <w:p w:rsidR="000A3CC6" w:rsidRDefault="000A3CC6" w:rsidP="00D45C8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Mission:</w:t>
      </w:r>
    </w:p>
    <w:p w:rsidR="00CB405C" w:rsidRPr="00DA6C4A" w:rsidRDefault="0069451E" w:rsidP="00D45C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HAI Collaborating Partners Committee </w:t>
      </w:r>
      <w:r w:rsidR="00CB405C" w:rsidRPr="00DA6C4A">
        <w:rPr>
          <w:sz w:val="20"/>
          <w:szCs w:val="20"/>
        </w:rPr>
        <w:t>will assess and analyze the status of infection prevention and control in the state of Maine and make recommendations</w:t>
      </w:r>
      <w:r w:rsidR="00DA6C4A" w:rsidRPr="00DA6C4A">
        <w:rPr>
          <w:sz w:val="20"/>
          <w:szCs w:val="20"/>
        </w:rPr>
        <w:t xml:space="preserve"> </w:t>
      </w:r>
      <w:r w:rsidR="00CB405C" w:rsidRPr="00DA6C4A">
        <w:rPr>
          <w:sz w:val="20"/>
          <w:szCs w:val="20"/>
        </w:rPr>
        <w:t>on state strategies for the reduction of healthcare associated infections</w:t>
      </w:r>
      <w:r w:rsidR="00BA24CA">
        <w:rPr>
          <w:sz w:val="20"/>
          <w:szCs w:val="20"/>
        </w:rPr>
        <w:t xml:space="preserve"> across all healthcare settings</w:t>
      </w:r>
      <w:r w:rsidR="00CB405C" w:rsidRPr="00DA6C4A">
        <w:rPr>
          <w:sz w:val="20"/>
          <w:szCs w:val="20"/>
        </w:rPr>
        <w:t>.</w:t>
      </w:r>
    </w:p>
    <w:p w:rsidR="00CB405C" w:rsidRDefault="00CB405C" w:rsidP="00D45C81">
      <w:pPr>
        <w:spacing w:after="0"/>
      </w:pPr>
    </w:p>
    <w:p w:rsidR="00DA6C4A" w:rsidRPr="00DA6C4A" w:rsidRDefault="00DA6C4A" w:rsidP="00DA6C4A">
      <w:pPr>
        <w:spacing w:after="0"/>
        <w:rPr>
          <w:b/>
          <w:sz w:val="28"/>
          <w:szCs w:val="28"/>
        </w:rPr>
      </w:pPr>
      <w:r w:rsidRPr="00DA6C4A">
        <w:rPr>
          <w:b/>
          <w:sz w:val="28"/>
          <w:szCs w:val="28"/>
        </w:rPr>
        <w:t>Objectives:</w:t>
      </w:r>
    </w:p>
    <w:p w:rsidR="00DA6C4A" w:rsidRPr="0069451E" w:rsidRDefault="0069451E" w:rsidP="0069451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6C4A" w:rsidRPr="0069451E">
        <w:rPr>
          <w:sz w:val="20"/>
          <w:szCs w:val="20"/>
        </w:rPr>
        <w:t>Provide guidance to the Maine Quality Forum (MQF) for the reporting of metrics related to healthcare associated infections for Chapter 270.</w:t>
      </w:r>
    </w:p>
    <w:p w:rsidR="00DA6C4A" w:rsidRPr="0069451E" w:rsidRDefault="0069451E" w:rsidP="0069451E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 w:rsidRPr="0069451E">
        <w:rPr>
          <w:sz w:val="20"/>
          <w:szCs w:val="20"/>
        </w:rPr>
        <w:t>E</w:t>
      </w:r>
      <w:r w:rsidR="00DA6C4A" w:rsidRPr="0069451E">
        <w:rPr>
          <w:sz w:val="20"/>
          <w:szCs w:val="20"/>
        </w:rPr>
        <w:t>valuate the completeness and the accuracy of reporting requirements.</w:t>
      </w:r>
    </w:p>
    <w:p w:rsidR="00DA6C4A" w:rsidRDefault="00DA6C4A" w:rsidP="0069451E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 w:rsidRPr="0069451E">
        <w:rPr>
          <w:sz w:val="20"/>
          <w:szCs w:val="20"/>
        </w:rPr>
        <w:t>Establish priorities for external validation studies.</w:t>
      </w:r>
    </w:p>
    <w:p w:rsidR="0069451E" w:rsidRDefault="0069451E" w:rsidP="0069451E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Recommend additions and deletions of HAI related metrics.</w:t>
      </w:r>
    </w:p>
    <w:p w:rsidR="0069451E" w:rsidRPr="0069451E" w:rsidRDefault="0069451E" w:rsidP="0069451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69451E">
        <w:rPr>
          <w:sz w:val="20"/>
          <w:szCs w:val="20"/>
        </w:rPr>
        <w:t>Evaluate successfulness of the State HAI Plan and update as needs/priorities demand.</w:t>
      </w:r>
    </w:p>
    <w:p w:rsidR="0069451E" w:rsidRDefault="00BA24CA" w:rsidP="0069451E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Review infection prevention and control data on a state level.</w:t>
      </w:r>
    </w:p>
    <w:p w:rsidR="0069451E" w:rsidRDefault="00BA24CA" w:rsidP="0069451E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 mitigation strategies for addressing identified gaps in infection prevention and control.</w:t>
      </w:r>
    </w:p>
    <w:p w:rsidR="00DA6C4A" w:rsidRPr="0069451E" w:rsidRDefault="00DA6C4A" w:rsidP="0069451E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 w:rsidRPr="0069451E">
        <w:rPr>
          <w:sz w:val="20"/>
          <w:szCs w:val="20"/>
        </w:rPr>
        <w:t>Analyze healthcare associated</w:t>
      </w:r>
      <w:r w:rsidR="00BA24CA">
        <w:rPr>
          <w:sz w:val="20"/>
          <w:szCs w:val="20"/>
        </w:rPr>
        <w:t xml:space="preserve"> infection data by </w:t>
      </w:r>
      <w:r w:rsidRPr="0069451E">
        <w:rPr>
          <w:sz w:val="20"/>
          <w:szCs w:val="20"/>
        </w:rPr>
        <w:t>region to assess infection/pathogen threat.</w:t>
      </w:r>
    </w:p>
    <w:p w:rsidR="00DA6C4A" w:rsidRPr="0069451E" w:rsidRDefault="00DA6C4A" w:rsidP="0069451E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 w:rsidRPr="0069451E">
        <w:rPr>
          <w:sz w:val="20"/>
          <w:szCs w:val="20"/>
        </w:rPr>
        <w:t xml:space="preserve">Provide guidance to address </w:t>
      </w:r>
      <w:r w:rsidR="00BA24CA">
        <w:rPr>
          <w:sz w:val="20"/>
          <w:szCs w:val="20"/>
        </w:rPr>
        <w:t>potential emerging threats</w:t>
      </w:r>
      <w:r w:rsidRPr="0069451E">
        <w:rPr>
          <w:sz w:val="20"/>
          <w:szCs w:val="20"/>
        </w:rPr>
        <w:t>.</w:t>
      </w:r>
    </w:p>
    <w:p w:rsidR="00DA6C4A" w:rsidRPr="00DA6C4A" w:rsidRDefault="00DA6C4A" w:rsidP="00DA6C4A">
      <w:pPr>
        <w:spacing w:after="0"/>
        <w:rPr>
          <w:sz w:val="20"/>
          <w:szCs w:val="20"/>
        </w:rPr>
      </w:pPr>
      <w:r w:rsidRPr="00DA6C4A">
        <w:rPr>
          <w:sz w:val="20"/>
          <w:szCs w:val="20"/>
        </w:rPr>
        <w:tab/>
      </w:r>
    </w:p>
    <w:p w:rsidR="00DA6C4A" w:rsidRDefault="00DA6C4A" w:rsidP="00DA6C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Membership:</w:t>
      </w:r>
    </w:p>
    <w:p w:rsidR="00382595" w:rsidRPr="0069451E" w:rsidRDefault="00DA6C4A" w:rsidP="00DA6C4A">
      <w:pPr>
        <w:spacing w:after="0"/>
        <w:rPr>
          <w:sz w:val="20"/>
          <w:szCs w:val="20"/>
        </w:rPr>
      </w:pPr>
      <w:r>
        <w:rPr>
          <w:sz w:val="20"/>
          <w:szCs w:val="20"/>
        </w:rPr>
        <w:t>This volunteer</w:t>
      </w:r>
      <w:r w:rsidRPr="00382595">
        <w:rPr>
          <w:sz w:val="20"/>
          <w:szCs w:val="20"/>
        </w:rPr>
        <w:t xml:space="preserve"> </w:t>
      </w:r>
      <w:r w:rsidRPr="0069451E">
        <w:rPr>
          <w:sz w:val="20"/>
          <w:szCs w:val="20"/>
        </w:rPr>
        <w:t>committee</w:t>
      </w:r>
      <w:r w:rsidR="00382595" w:rsidRPr="0069451E">
        <w:rPr>
          <w:sz w:val="20"/>
          <w:szCs w:val="20"/>
        </w:rPr>
        <w:t xml:space="preserve"> shall include</w:t>
      </w:r>
      <w:r w:rsidRPr="0069451E">
        <w:rPr>
          <w:sz w:val="20"/>
          <w:szCs w:val="20"/>
        </w:rPr>
        <w:t xml:space="preserve"> persons with expertise in the surveillance, prevention, and control of healthcare associated infections; safe and effective medication use; clinical laboratory testing</w:t>
      </w:r>
      <w:r w:rsidR="00382595" w:rsidRPr="0069451E">
        <w:rPr>
          <w:sz w:val="20"/>
          <w:szCs w:val="20"/>
        </w:rPr>
        <w:t>, healthcare facility administration and nursing leadership; infectious disease and patient care; healthcare preparedness activities; accreditation and licensing; as well as representatives from applicable state healthcare associations and coalitions.</w:t>
      </w:r>
    </w:p>
    <w:p w:rsidR="00382595" w:rsidRPr="0069451E" w:rsidRDefault="00382595" w:rsidP="00DA6C4A">
      <w:pPr>
        <w:spacing w:after="0"/>
        <w:rPr>
          <w:sz w:val="20"/>
          <w:szCs w:val="20"/>
        </w:rPr>
      </w:pPr>
    </w:p>
    <w:p w:rsidR="00382595" w:rsidRPr="0069451E" w:rsidRDefault="00382595" w:rsidP="00DA6C4A">
      <w:pPr>
        <w:spacing w:after="0"/>
        <w:rPr>
          <w:b/>
          <w:sz w:val="28"/>
          <w:szCs w:val="28"/>
        </w:rPr>
      </w:pPr>
      <w:r w:rsidRPr="0069451E">
        <w:rPr>
          <w:b/>
          <w:sz w:val="28"/>
          <w:szCs w:val="28"/>
        </w:rPr>
        <w:t>Staff:</w:t>
      </w:r>
    </w:p>
    <w:p w:rsidR="00D615B9" w:rsidRPr="00D615B9" w:rsidRDefault="00382595" w:rsidP="00DA6C4A">
      <w:pPr>
        <w:spacing w:after="0"/>
        <w:rPr>
          <w:sz w:val="20"/>
          <w:szCs w:val="20"/>
        </w:rPr>
      </w:pPr>
      <w:r w:rsidRPr="0069451E">
        <w:rPr>
          <w:sz w:val="20"/>
          <w:szCs w:val="20"/>
        </w:rPr>
        <w:t>This committee</w:t>
      </w:r>
      <w:r w:rsidR="0069451E">
        <w:rPr>
          <w:sz w:val="20"/>
          <w:szCs w:val="20"/>
        </w:rPr>
        <w:t xml:space="preserve"> will be chaired</w:t>
      </w:r>
      <w:r w:rsidRPr="0069451E">
        <w:rPr>
          <w:sz w:val="20"/>
          <w:szCs w:val="20"/>
        </w:rPr>
        <w:t xml:space="preserve"> by</w:t>
      </w:r>
      <w:r w:rsidRPr="00D615B9">
        <w:rPr>
          <w:sz w:val="20"/>
          <w:szCs w:val="20"/>
        </w:rPr>
        <w:t xml:space="preserve"> a representative from each of the following organizations: </w:t>
      </w:r>
    </w:p>
    <w:p w:rsidR="00D615B9" w:rsidRPr="00D615B9" w:rsidRDefault="00382595" w:rsidP="00D615B9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D615B9">
        <w:rPr>
          <w:sz w:val="20"/>
          <w:szCs w:val="20"/>
        </w:rPr>
        <w:t>Maine C</w:t>
      </w:r>
      <w:r w:rsidR="00D615B9" w:rsidRPr="00D615B9">
        <w:rPr>
          <w:sz w:val="20"/>
          <w:szCs w:val="20"/>
        </w:rPr>
        <w:t xml:space="preserve">enter for </w:t>
      </w:r>
      <w:r w:rsidRPr="00D615B9">
        <w:rPr>
          <w:sz w:val="20"/>
          <w:szCs w:val="20"/>
        </w:rPr>
        <w:t>D</w:t>
      </w:r>
      <w:r w:rsidR="00D615B9" w:rsidRPr="00D615B9">
        <w:rPr>
          <w:sz w:val="20"/>
          <w:szCs w:val="20"/>
        </w:rPr>
        <w:t>isease Control (Maine CDC)</w:t>
      </w:r>
    </w:p>
    <w:p w:rsidR="00D615B9" w:rsidRPr="00D615B9" w:rsidRDefault="00D615B9" w:rsidP="00D615B9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D615B9">
        <w:rPr>
          <w:sz w:val="20"/>
          <w:szCs w:val="20"/>
        </w:rPr>
        <w:t>Maine Quality Forum (MQF)</w:t>
      </w:r>
    </w:p>
    <w:p w:rsidR="00DA6C4A" w:rsidRPr="00D615B9" w:rsidRDefault="00DA6C4A" w:rsidP="00D615B9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D615B9">
        <w:rPr>
          <w:b/>
          <w:sz w:val="28"/>
          <w:szCs w:val="28"/>
        </w:rPr>
        <w:br w:type="page"/>
      </w:r>
    </w:p>
    <w:p w:rsidR="00D45C81" w:rsidRPr="001B3216" w:rsidRDefault="00DA6C4A" w:rsidP="00D45C8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1:  Membership</w:t>
      </w:r>
    </w:p>
    <w:tbl>
      <w:tblPr>
        <w:tblStyle w:val="TableGrid"/>
        <w:tblW w:w="14310" w:type="dxa"/>
        <w:tblInd w:w="-612" w:type="dxa"/>
        <w:tblLook w:val="04A0" w:firstRow="1" w:lastRow="0" w:firstColumn="1" w:lastColumn="0" w:noHBand="0" w:noVBand="1"/>
      </w:tblPr>
      <w:tblGrid>
        <w:gridCol w:w="657"/>
        <w:gridCol w:w="3123"/>
        <w:gridCol w:w="3060"/>
        <w:gridCol w:w="2069"/>
        <w:gridCol w:w="2755"/>
        <w:gridCol w:w="2646"/>
      </w:tblGrid>
      <w:tr w:rsidR="00B67D43" w:rsidTr="00B67D43">
        <w:tc>
          <w:tcPr>
            <w:tcW w:w="657" w:type="dxa"/>
          </w:tcPr>
          <w:p w:rsidR="00C67DD2" w:rsidRPr="0034426C" w:rsidRDefault="00C67DD2" w:rsidP="00D45C81">
            <w:pPr>
              <w:jc w:val="center"/>
              <w:rPr>
                <w:b/>
                <w:sz w:val="20"/>
                <w:szCs w:val="20"/>
              </w:rPr>
            </w:pPr>
            <w:r w:rsidRPr="0034426C">
              <w:rPr>
                <w:b/>
                <w:sz w:val="20"/>
                <w:szCs w:val="20"/>
              </w:rPr>
              <w:t xml:space="preserve"># </w:t>
            </w:r>
          </w:p>
          <w:p w:rsidR="00C67DD2" w:rsidRPr="0034426C" w:rsidRDefault="00C67DD2" w:rsidP="00D45C81">
            <w:pPr>
              <w:jc w:val="center"/>
              <w:rPr>
                <w:b/>
                <w:sz w:val="20"/>
                <w:szCs w:val="20"/>
              </w:rPr>
            </w:pPr>
            <w:r w:rsidRPr="0034426C">
              <w:rPr>
                <w:b/>
                <w:sz w:val="20"/>
                <w:szCs w:val="20"/>
              </w:rPr>
              <w:t>Reps</w:t>
            </w:r>
          </w:p>
        </w:tc>
        <w:tc>
          <w:tcPr>
            <w:tcW w:w="3123" w:type="dxa"/>
            <w:vAlign w:val="center"/>
          </w:tcPr>
          <w:p w:rsidR="00C67DD2" w:rsidRPr="0034426C" w:rsidRDefault="00C67DD2" w:rsidP="009C4A70">
            <w:pPr>
              <w:rPr>
                <w:b/>
                <w:sz w:val="20"/>
                <w:szCs w:val="20"/>
              </w:rPr>
            </w:pPr>
            <w:r w:rsidRPr="0034426C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3060" w:type="dxa"/>
            <w:vAlign w:val="center"/>
          </w:tcPr>
          <w:p w:rsidR="00C67DD2" w:rsidRPr="0034426C" w:rsidRDefault="004F184E" w:rsidP="009C4A70">
            <w:pPr>
              <w:rPr>
                <w:b/>
                <w:sz w:val="20"/>
                <w:szCs w:val="20"/>
              </w:rPr>
            </w:pPr>
            <w:r w:rsidRPr="0034426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69" w:type="dxa"/>
            <w:vAlign w:val="center"/>
          </w:tcPr>
          <w:p w:rsidR="00C67DD2" w:rsidRPr="0034426C" w:rsidRDefault="00C67DD2" w:rsidP="009C4A70">
            <w:pPr>
              <w:rPr>
                <w:b/>
                <w:sz w:val="20"/>
                <w:szCs w:val="20"/>
              </w:rPr>
            </w:pPr>
            <w:r w:rsidRPr="0034426C">
              <w:rPr>
                <w:b/>
                <w:sz w:val="20"/>
                <w:szCs w:val="20"/>
              </w:rPr>
              <w:t>Representative</w:t>
            </w:r>
          </w:p>
        </w:tc>
        <w:tc>
          <w:tcPr>
            <w:tcW w:w="2755" w:type="dxa"/>
            <w:vAlign w:val="center"/>
          </w:tcPr>
          <w:p w:rsidR="00C67DD2" w:rsidRPr="00D45C81" w:rsidRDefault="00C67DD2" w:rsidP="004F184E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646" w:type="dxa"/>
            <w:vAlign w:val="center"/>
          </w:tcPr>
          <w:p w:rsidR="00C67DD2" w:rsidRPr="0034426C" w:rsidRDefault="00C67DD2" w:rsidP="004F184E">
            <w:pPr>
              <w:rPr>
                <w:b/>
                <w:sz w:val="20"/>
                <w:szCs w:val="20"/>
              </w:rPr>
            </w:pPr>
            <w:r w:rsidRPr="0034426C">
              <w:rPr>
                <w:b/>
                <w:sz w:val="20"/>
                <w:szCs w:val="20"/>
              </w:rPr>
              <w:t>Phone</w:t>
            </w:r>
          </w:p>
        </w:tc>
      </w:tr>
      <w:tr w:rsidR="00DC0CD3" w:rsidTr="00B67D43">
        <w:tc>
          <w:tcPr>
            <w:tcW w:w="657" w:type="dxa"/>
            <w:vMerge w:val="restart"/>
            <w:vAlign w:val="center"/>
          </w:tcPr>
          <w:p w:rsidR="00DC0CD3" w:rsidRPr="0034426C" w:rsidRDefault="00055B71" w:rsidP="00D4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3" w:type="dxa"/>
            <w:vMerge w:val="restart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Infection Preventionists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(Acute:  APIC-PTC)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(LTC:  Maine Healthcare Association)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Acute:  IPPS facility</w:t>
            </w:r>
          </w:p>
        </w:tc>
        <w:tc>
          <w:tcPr>
            <w:tcW w:w="2069" w:type="dxa"/>
          </w:tcPr>
          <w:p w:rsidR="00DC0CD3" w:rsidRPr="00A0379B" w:rsidRDefault="00DC0CD3" w:rsidP="00573C04">
            <w:pPr>
              <w:rPr>
                <w:sz w:val="20"/>
                <w:szCs w:val="20"/>
              </w:rPr>
            </w:pPr>
            <w:r w:rsidRPr="00A0379B">
              <w:rPr>
                <w:sz w:val="20"/>
                <w:szCs w:val="20"/>
              </w:rPr>
              <w:t>Gwen Rogers</w:t>
            </w:r>
          </w:p>
        </w:tc>
        <w:tc>
          <w:tcPr>
            <w:tcW w:w="2755" w:type="dxa"/>
          </w:tcPr>
          <w:p w:rsidR="00DC0CD3" w:rsidRPr="00A0379B" w:rsidRDefault="00AE05C8" w:rsidP="00573C04">
            <w:pPr>
              <w:rPr>
                <w:sz w:val="16"/>
                <w:szCs w:val="16"/>
              </w:rPr>
            </w:pPr>
            <w:hyperlink r:id="rId6" w:history="1">
              <w:r w:rsidR="00DC0CD3" w:rsidRPr="00A0379B">
                <w:rPr>
                  <w:rStyle w:val="Hyperlink"/>
                  <w:sz w:val="16"/>
                  <w:szCs w:val="16"/>
                </w:rPr>
                <w:t>rogerg@mmc.org</w:t>
              </w:r>
            </w:hyperlink>
            <w:r w:rsidR="00DC0CD3" w:rsidRPr="00A037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573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 </w:t>
            </w:r>
            <w:r w:rsidRPr="001D061B">
              <w:rPr>
                <w:sz w:val="20"/>
                <w:szCs w:val="20"/>
              </w:rPr>
              <w:t>662-2068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C0CD3" w:rsidTr="00B67D4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Acute:  non-IPPS facility / CAH</w:t>
            </w:r>
          </w:p>
        </w:tc>
        <w:tc>
          <w:tcPr>
            <w:tcW w:w="2069" w:type="dxa"/>
          </w:tcPr>
          <w:p w:rsidR="00DC0CD3" w:rsidRPr="00A0379B" w:rsidRDefault="00DC0CD3" w:rsidP="00573C04">
            <w:pPr>
              <w:rPr>
                <w:sz w:val="20"/>
                <w:szCs w:val="20"/>
              </w:rPr>
            </w:pPr>
            <w:r w:rsidRPr="00A0379B">
              <w:rPr>
                <w:sz w:val="20"/>
                <w:szCs w:val="20"/>
              </w:rPr>
              <w:t>Ann Graves</w:t>
            </w:r>
          </w:p>
        </w:tc>
        <w:tc>
          <w:tcPr>
            <w:tcW w:w="2755" w:type="dxa"/>
          </w:tcPr>
          <w:p w:rsidR="00DC0CD3" w:rsidRPr="00A0379B" w:rsidRDefault="00AE05C8" w:rsidP="00573C04">
            <w:pPr>
              <w:rPr>
                <w:sz w:val="16"/>
                <w:szCs w:val="16"/>
              </w:rPr>
            </w:pPr>
            <w:hyperlink r:id="rId7" w:history="1">
              <w:r w:rsidR="00DC0CD3" w:rsidRPr="00A0379B">
                <w:rPr>
                  <w:rStyle w:val="Hyperlink"/>
                  <w:sz w:val="16"/>
                  <w:szCs w:val="16"/>
                </w:rPr>
                <w:t>agraves@wcgh.org</w:t>
              </w:r>
            </w:hyperlink>
            <w:r w:rsidR="00DC0CD3" w:rsidRPr="00A037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573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 </w:t>
            </w:r>
            <w:r w:rsidRPr="001D061B">
              <w:rPr>
                <w:sz w:val="20"/>
                <w:szCs w:val="20"/>
              </w:rPr>
              <w:t>930-2566</w:t>
            </w:r>
          </w:p>
        </w:tc>
      </w:tr>
      <w:tr w:rsidR="00DC0CD3" w:rsidTr="00B67D4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LTC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Lynn Johnston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8" w:history="1">
              <w:r w:rsidR="00DC0CD3" w:rsidRPr="001600C7">
                <w:rPr>
                  <w:rStyle w:val="Hyperlink"/>
                  <w:sz w:val="16"/>
                  <w:szCs w:val="16"/>
                </w:rPr>
                <w:t>LJonston@mainevets.org</w:t>
              </w:r>
            </w:hyperlink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Pr="00DC0CD3">
              <w:rPr>
                <w:rFonts w:ascii="Calibri" w:hAnsi="Calibri"/>
                <w:sz w:val="20"/>
                <w:szCs w:val="20"/>
              </w:rPr>
              <w:t>942-2333</w:t>
            </w:r>
          </w:p>
        </w:tc>
      </w:tr>
      <w:tr w:rsidR="00DC0CD3" w:rsidTr="00B67D4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OP:  Home Care</w:t>
            </w:r>
          </w:p>
        </w:tc>
        <w:tc>
          <w:tcPr>
            <w:tcW w:w="2069" w:type="dxa"/>
          </w:tcPr>
          <w:p w:rsidR="00DC0CD3" w:rsidRPr="0034426C" w:rsidRDefault="00AE05C8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(open)</w:t>
            </w:r>
          </w:p>
        </w:tc>
        <w:tc>
          <w:tcPr>
            <w:tcW w:w="2755" w:type="dxa"/>
          </w:tcPr>
          <w:p w:rsidR="00DC0CD3" w:rsidRPr="00B67D43" w:rsidRDefault="00DC0CD3" w:rsidP="00D45C81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D061C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 xml:space="preserve">OP: </w:t>
            </w:r>
            <w:r w:rsidR="00055B71">
              <w:rPr>
                <w:sz w:val="20"/>
                <w:szCs w:val="20"/>
              </w:rPr>
              <w:t xml:space="preserve"> </w:t>
            </w:r>
            <w:r w:rsidRPr="0034426C">
              <w:rPr>
                <w:sz w:val="20"/>
                <w:szCs w:val="20"/>
              </w:rPr>
              <w:t>ASC</w:t>
            </w:r>
          </w:p>
        </w:tc>
        <w:tc>
          <w:tcPr>
            <w:tcW w:w="2069" w:type="dxa"/>
            <w:shd w:val="clear" w:color="auto" w:fill="FFFFFF" w:themeFill="background1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</w:t>
            </w:r>
            <w:proofErr w:type="spellStart"/>
            <w:r>
              <w:rPr>
                <w:sz w:val="20"/>
                <w:szCs w:val="20"/>
              </w:rPr>
              <w:t>Ruterbories</w:t>
            </w:r>
            <w:proofErr w:type="spellEnd"/>
          </w:p>
        </w:tc>
        <w:tc>
          <w:tcPr>
            <w:tcW w:w="2755" w:type="dxa"/>
            <w:shd w:val="clear" w:color="auto" w:fill="FFFFFF" w:themeFill="background1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9" w:history="1">
              <w:r w:rsidR="00DC0CD3" w:rsidRPr="000C48C4">
                <w:rPr>
                  <w:rStyle w:val="Hyperlink"/>
                  <w:sz w:val="16"/>
                  <w:szCs w:val="16"/>
                </w:rPr>
                <w:t>LRuterbories@orthoassociates.com</w:t>
              </w:r>
            </w:hyperlink>
            <w:r w:rsidR="00DC0C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  <w:shd w:val="clear" w:color="auto" w:fill="FFFFFF" w:themeFill="background1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D061C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OP:  Dialysis</w:t>
            </w:r>
          </w:p>
        </w:tc>
        <w:tc>
          <w:tcPr>
            <w:tcW w:w="2069" w:type="dxa"/>
            <w:shd w:val="clear" w:color="auto" w:fill="FFFFFF" w:themeFill="background1"/>
          </w:tcPr>
          <w:p w:rsidR="00DC0CD3" w:rsidRPr="0034426C" w:rsidRDefault="00AE05C8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(open)</w:t>
            </w:r>
          </w:p>
        </w:tc>
        <w:tc>
          <w:tcPr>
            <w:tcW w:w="2755" w:type="dxa"/>
            <w:shd w:val="clear" w:color="auto" w:fill="FFFFFF" w:themeFill="background1"/>
          </w:tcPr>
          <w:p w:rsidR="00DC0CD3" w:rsidRPr="00B67D43" w:rsidRDefault="00DC0CD3" w:rsidP="00D45C81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B67D43">
        <w:tc>
          <w:tcPr>
            <w:tcW w:w="657" w:type="dxa"/>
            <w:vMerge w:val="restart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2</w:t>
            </w:r>
          </w:p>
        </w:tc>
        <w:tc>
          <w:tcPr>
            <w:tcW w:w="3123" w:type="dxa"/>
            <w:vMerge w:val="restart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Maine CDC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State Epidemiologist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(vacant)</w:t>
            </w:r>
          </w:p>
        </w:tc>
        <w:tc>
          <w:tcPr>
            <w:tcW w:w="2755" w:type="dxa"/>
          </w:tcPr>
          <w:p w:rsidR="00DC0CD3" w:rsidRPr="00B67D43" w:rsidRDefault="00DC0CD3" w:rsidP="00D45C81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B67D4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HAI Coordinator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Rita Owsiak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10" w:history="1">
              <w:r w:rsidR="00DC0CD3" w:rsidRPr="00B67D43">
                <w:rPr>
                  <w:rStyle w:val="Hyperlink"/>
                  <w:sz w:val="16"/>
                  <w:szCs w:val="16"/>
                </w:rPr>
                <w:t>Rita.Owsiak@maine.gov</w:t>
              </w:r>
            </w:hyperlink>
            <w:r w:rsidR="00DC0CD3" w:rsidRPr="00B67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O:  287-6028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C:  530-0498</w:t>
            </w:r>
          </w:p>
        </w:tc>
      </w:tr>
      <w:tr w:rsidR="00DC0CD3" w:rsidTr="00B67D43">
        <w:tc>
          <w:tcPr>
            <w:tcW w:w="657" w:type="dxa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MHA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VP &amp; General Counsel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Sandy Parker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11" w:history="1">
              <w:r w:rsidR="00DC0CD3" w:rsidRPr="00B67D43">
                <w:rPr>
                  <w:rStyle w:val="Hyperlink"/>
                  <w:sz w:val="16"/>
                  <w:szCs w:val="16"/>
                </w:rPr>
                <w:t>sparker@themha.org</w:t>
              </w:r>
            </w:hyperlink>
            <w:r w:rsidR="00DC0CD3" w:rsidRPr="00B67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O:  622-4794</w:t>
            </w:r>
          </w:p>
        </w:tc>
      </w:tr>
      <w:tr w:rsidR="00DC0CD3" w:rsidTr="00B67D43">
        <w:tc>
          <w:tcPr>
            <w:tcW w:w="657" w:type="dxa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MQF/MHDO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Executive Director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Karynlee Harrington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12" w:history="1">
              <w:r w:rsidR="00DC0CD3" w:rsidRPr="00B67D43">
                <w:rPr>
                  <w:rStyle w:val="Hyperlink"/>
                  <w:sz w:val="16"/>
                  <w:szCs w:val="16"/>
                </w:rPr>
                <w:t>Karynlee.Harrington@maine.gov</w:t>
              </w:r>
            </w:hyperlink>
            <w:r w:rsidR="00DC0CD3" w:rsidRPr="00B67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4F184E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O:  446-0890</w:t>
            </w:r>
          </w:p>
        </w:tc>
      </w:tr>
      <w:tr w:rsidR="00DC0CD3" w:rsidTr="001600C7">
        <w:tc>
          <w:tcPr>
            <w:tcW w:w="657" w:type="dxa"/>
            <w:vAlign w:val="center"/>
          </w:tcPr>
          <w:p w:rsidR="00DC0CD3" w:rsidRPr="0034426C" w:rsidRDefault="00AE05C8" w:rsidP="00D4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QIN-QIO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(</w:t>
            </w:r>
            <w:proofErr w:type="spellStart"/>
            <w:r w:rsidRPr="0034426C">
              <w:rPr>
                <w:sz w:val="20"/>
                <w:szCs w:val="20"/>
              </w:rPr>
              <w:t>Healthcentric</w:t>
            </w:r>
            <w:proofErr w:type="spellEnd"/>
            <w:r w:rsidRPr="0034426C">
              <w:rPr>
                <w:sz w:val="20"/>
                <w:szCs w:val="20"/>
              </w:rPr>
              <w:t xml:space="preserve"> Advisors)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C0CD3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State Director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Coordinator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Hersey</w:t>
            </w:r>
          </w:p>
        </w:tc>
        <w:tc>
          <w:tcPr>
            <w:tcW w:w="2755" w:type="dxa"/>
          </w:tcPr>
          <w:p w:rsidR="00DC0CD3" w:rsidRPr="00B67D43" w:rsidRDefault="00AE05C8" w:rsidP="001600C7">
            <w:pPr>
              <w:rPr>
                <w:sz w:val="16"/>
                <w:szCs w:val="16"/>
              </w:rPr>
            </w:pPr>
            <w:hyperlink r:id="rId13" w:history="1">
              <w:r w:rsidR="00DC0CD3" w:rsidRPr="000C48C4">
                <w:rPr>
                  <w:rStyle w:val="Hyperlink"/>
                  <w:sz w:val="16"/>
                  <w:szCs w:val="16"/>
                </w:rPr>
                <w:t>dhersey@healthcentricadvisors.org</w:t>
              </w:r>
            </w:hyperlink>
            <w:r w:rsidR="00DC0CD3" w:rsidRPr="00B67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O:  877-904-0057 x3104</w:t>
            </w:r>
          </w:p>
        </w:tc>
      </w:tr>
      <w:tr w:rsidR="00DC0CD3" w:rsidTr="001600C7">
        <w:tc>
          <w:tcPr>
            <w:tcW w:w="657" w:type="dxa"/>
            <w:vMerge w:val="restart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2</w:t>
            </w:r>
          </w:p>
        </w:tc>
        <w:tc>
          <w:tcPr>
            <w:tcW w:w="3123" w:type="dxa"/>
            <w:vMerge w:val="restart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Pharmacy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(Maine Society of Health Systems Pharmacists)</w:t>
            </w:r>
          </w:p>
        </w:tc>
        <w:tc>
          <w:tcPr>
            <w:tcW w:w="3060" w:type="dxa"/>
            <w:tcBorders>
              <w:top w:val="nil"/>
            </w:tcBorders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Director of Pharmacy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Sebasticook Valley Hospital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Tyson Thornton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14" w:history="1">
              <w:r w:rsidR="00DC0CD3" w:rsidRPr="00B67D43">
                <w:rPr>
                  <w:rStyle w:val="Hyperlink"/>
                  <w:sz w:val="16"/>
                  <w:szCs w:val="16"/>
                </w:rPr>
                <w:t>TThornton@emhs.org</w:t>
              </w:r>
            </w:hyperlink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0B476C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 xml:space="preserve">Pharmacist 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Mercy Hospital</w:t>
            </w:r>
          </w:p>
        </w:tc>
        <w:tc>
          <w:tcPr>
            <w:tcW w:w="2069" w:type="dxa"/>
            <w:shd w:val="clear" w:color="auto" w:fill="FFFFFF" w:themeFill="background1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 xml:space="preserve">Frank Mack </w:t>
            </w:r>
          </w:p>
        </w:tc>
        <w:tc>
          <w:tcPr>
            <w:tcW w:w="2755" w:type="dxa"/>
            <w:shd w:val="clear" w:color="auto" w:fill="FFFFFF" w:themeFill="background1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15" w:history="1">
              <w:r w:rsidR="00DC0CD3" w:rsidRPr="00B67D43">
                <w:rPr>
                  <w:rStyle w:val="Hyperlink"/>
                  <w:sz w:val="16"/>
                  <w:szCs w:val="16"/>
                </w:rPr>
                <w:t>Mackf@mercyme.com</w:t>
              </w:r>
            </w:hyperlink>
          </w:p>
        </w:tc>
        <w:tc>
          <w:tcPr>
            <w:tcW w:w="2646" w:type="dxa"/>
            <w:shd w:val="clear" w:color="auto" w:fill="FFFFFF" w:themeFill="background1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O:  879-3355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C:  653-1286</w:t>
            </w:r>
          </w:p>
        </w:tc>
      </w:tr>
      <w:tr w:rsidR="00DC0CD3" w:rsidTr="00A0379B">
        <w:tc>
          <w:tcPr>
            <w:tcW w:w="657" w:type="dxa"/>
            <w:vMerge w:val="restart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3</w:t>
            </w:r>
          </w:p>
        </w:tc>
        <w:tc>
          <w:tcPr>
            <w:tcW w:w="3123" w:type="dxa"/>
            <w:vMerge w:val="restart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Laboratory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 xml:space="preserve">HETL:  </w:t>
            </w:r>
          </w:p>
        </w:tc>
        <w:tc>
          <w:tcPr>
            <w:tcW w:w="2069" w:type="dxa"/>
            <w:shd w:val="clear" w:color="auto" w:fill="FFFFFF" w:themeFill="background1"/>
          </w:tcPr>
          <w:p w:rsidR="00DC0CD3" w:rsidRPr="0034426C" w:rsidRDefault="00A0379B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Danforth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16" w:history="1">
              <w:r w:rsidR="00DC0CD3" w:rsidRPr="00E02F94">
                <w:rPr>
                  <w:rStyle w:val="Hyperlink"/>
                  <w:sz w:val="16"/>
                  <w:szCs w:val="16"/>
                </w:rPr>
                <w:t>Richard.Danforth@maine.gov</w:t>
              </w:r>
            </w:hyperlink>
            <w:r w:rsidR="00DC0C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 287-5679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C:  215-6106</w:t>
            </w:r>
          </w:p>
        </w:tc>
      </w:tr>
      <w:tr w:rsidR="00DC0CD3" w:rsidTr="00B67D4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proofErr w:type="spellStart"/>
            <w:r w:rsidRPr="0034426C">
              <w:rPr>
                <w:sz w:val="20"/>
                <w:szCs w:val="20"/>
              </w:rPr>
              <w:t>Nordx</w:t>
            </w:r>
            <w:proofErr w:type="spellEnd"/>
            <w:r w:rsidRPr="0034426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Cathy </w:t>
            </w:r>
            <w:proofErr w:type="spellStart"/>
            <w:r>
              <w:rPr>
                <w:sz w:val="20"/>
                <w:szCs w:val="20"/>
              </w:rPr>
              <w:t>Dragoni</w:t>
            </w:r>
            <w:proofErr w:type="spellEnd"/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17" w:history="1">
              <w:r w:rsidR="00DC0CD3" w:rsidRPr="000C48C4">
                <w:rPr>
                  <w:rStyle w:val="Hyperlink"/>
                  <w:sz w:val="16"/>
                  <w:szCs w:val="16"/>
                </w:rPr>
                <w:t>dragoc@mmc.org</w:t>
              </w:r>
            </w:hyperlink>
            <w:r w:rsidR="00DC0C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E0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396-7892</w:t>
            </w:r>
          </w:p>
        </w:tc>
      </w:tr>
      <w:tr w:rsidR="00DC0CD3" w:rsidTr="00AE05C8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 xml:space="preserve">ALI:  </w:t>
            </w:r>
          </w:p>
        </w:tc>
        <w:tc>
          <w:tcPr>
            <w:tcW w:w="2069" w:type="dxa"/>
            <w:shd w:val="clear" w:color="auto" w:fill="FFFFFF" w:themeFill="background1"/>
          </w:tcPr>
          <w:p w:rsidR="00DC0CD3" w:rsidRPr="0034426C" w:rsidRDefault="00AE05C8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(open)</w:t>
            </w:r>
          </w:p>
        </w:tc>
        <w:tc>
          <w:tcPr>
            <w:tcW w:w="2755" w:type="dxa"/>
          </w:tcPr>
          <w:p w:rsidR="00DC0CD3" w:rsidRPr="00B67D43" w:rsidRDefault="00DC0CD3" w:rsidP="00D45C81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B67D43">
        <w:tc>
          <w:tcPr>
            <w:tcW w:w="657" w:type="dxa"/>
            <w:vMerge w:val="restart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3</w:t>
            </w:r>
          </w:p>
        </w:tc>
        <w:tc>
          <w:tcPr>
            <w:tcW w:w="3123" w:type="dxa"/>
            <w:vMerge w:val="restart"/>
            <w:vAlign w:val="center"/>
          </w:tcPr>
          <w:p w:rsidR="00DC0CD3" w:rsidRPr="0034426C" w:rsidRDefault="00D31956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Healthcare Systems and</w:t>
            </w:r>
          </w:p>
          <w:p w:rsidR="00DC0CD3" w:rsidRPr="0034426C" w:rsidRDefault="00D31956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Districts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Administration</w:t>
            </w:r>
          </w:p>
        </w:tc>
        <w:tc>
          <w:tcPr>
            <w:tcW w:w="2069" w:type="dxa"/>
          </w:tcPr>
          <w:p w:rsidR="00DC0CD3" w:rsidRPr="0034426C" w:rsidRDefault="00A0379B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(open)</w:t>
            </w:r>
          </w:p>
        </w:tc>
        <w:tc>
          <w:tcPr>
            <w:tcW w:w="2755" w:type="dxa"/>
          </w:tcPr>
          <w:p w:rsidR="00DC0CD3" w:rsidRPr="00B67D43" w:rsidRDefault="00DC0CD3" w:rsidP="00D45C81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A0379B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31956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ID Physician</w:t>
            </w:r>
            <w:r w:rsidR="00AE05C8">
              <w:rPr>
                <w:sz w:val="20"/>
                <w:szCs w:val="20"/>
              </w:rPr>
              <w:t xml:space="preserve"> - South ME</w:t>
            </w:r>
          </w:p>
        </w:tc>
        <w:tc>
          <w:tcPr>
            <w:tcW w:w="2069" w:type="dxa"/>
            <w:shd w:val="clear" w:color="auto" w:fill="FFFFFF" w:themeFill="background1"/>
          </w:tcPr>
          <w:p w:rsidR="00DC0CD3" w:rsidRPr="00A0379B" w:rsidRDefault="00D31956" w:rsidP="00D45C81">
            <w:pPr>
              <w:rPr>
                <w:sz w:val="20"/>
                <w:szCs w:val="20"/>
              </w:rPr>
            </w:pPr>
            <w:r w:rsidRPr="00A0379B">
              <w:rPr>
                <w:sz w:val="20"/>
                <w:szCs w:val="20"/>
              </w:rPr>
              <w:t>Dr. August Valenti</w:t>
            </w:r>
          </w:p>
        </w:tc>
        <w:tc>
          <w:tcPr>
            <w:tcW w:w="2755" w:type="dxa"/>
            <w:shd w:val="clear" w:color="auto" w:fill="FFFFFF" w:themeFill="background1"/>
          </w:tcPr>
          <w:p w:rsidR="00DC0CD3" w:rsidRPr="00A0379B" w:rsidRDefault="00AE05C8" w:rsidP="00D45C81">
            <w:pPr>
              <w:rPr>
                <w:sz w:val="16"/>
                <w:szCs w:val="16"/>
              </w:rPr>
            </w:pPr>
            <w:hyperlink r:id="rId18" w:history="1">
              <w:r w:rsidR="00D31956" w:rsidRPr="00A0379B">
                <w:rPr>
                  <w:rStyle w:val="Hyperlink"/>
                  <w:sz w:val="16"/>
                  <w:szCs w:val="16"/>
                </w:rPr>
                <w:t>valena@mmc.org</w:t>
              </w:r>
            </w:hyperlink>
            <w:r w:rsidR="00D31956" w:rsidRPr="00A037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31956" w:rsidTr="00A0379B">
        <w:tc>
          <w:tcPr>
            <w:tcW w:w="657" w:type="dxa"/>
            <w:vMerge/>
            <w:vAlign w:val="center"/>
          </w:tcPr>
          <w:p w:rsidR="00D31956" w:rsidRPr="0034426C" w:rsidRDefault="00D31956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31956" w:rsidRPr="0034426C" w:rsidRDefault="00D31956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31956" w:rsidRPr="0034426C" w:rsidRDefault="00D31956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</w:t>
            </w:r>
            <w:r w:rsidR="00AE05C8">
              <w:rPr>
                <w:sz w:val="20"/>
                <w:szCs w:val="20"/>
              </w:rPr>
              <w:t>Physician – Middle ME</w:t>
            </w:r>
          </w:p>
        </w:tc>
        <w:tc>
          <w:tcPr>
            <w:tcW w:w="2069" w:type="dxa"/>
            <w:shd w:val="clear" w:color="auto" w:fill="FFFFFF" w:themeFill="background1"/>
          </w:tcPr>
          <w:p w:rsidR="00D31956" w:rsidRPr="00A0379B" w:rsidRDefault="00D31956" w:rsidP="00D45C81">
            <w:pPr>
              <w:rPr>
                <w:sz w:val="20"/>
                <w:szCs w:val="20"/>
              </w:rPr>
            </w:pPr>
            <w:r w:rsidRPr="00A0379B">
              <w:rPr>
                <w:sz w:val="20"/>
                <w:szCs w:val="20"/>
              </w:rPr>
              <w:t>Dr. Sandy Harris</w:t>
            </w:r>
          </w:p>
        </w:tc>
        <w:tc>
          <w:tcPr>
            <w:tcW w:w="2755" w:type="dxa"/>
            <w:shd w:val="clear" w:color="auto" w:fill="FFFFFF" w:themeFill="background1"/>
          </w:tcPr>
          <w:p w:rsidR="00D31956" w:rsidRPr="00A0379B" w:rsidRDefault="00AE05C8" w:rsidP="00D45C81">
            <w:pPr>
              <w:rPr>
                <w:sz w:val="16"/>
                <w:szCs w:val="16"/>
              </w:rPr>
            </w:pPr>
            <w:hyperlink r:id="rId19" w:history="1">
              <w:r w:rsidR="00D31956" w:rsidRPr="00A0379B">
                <w:rPr>
                  <w:rStyle w:val="Hyperlink"/>
                  <w:sz w:val="16"/>
                  <w:szCs w:val="16"/>
                </w:rPr>
                <w:t>sharrismd@stmarysmaine.com</w:t>
              </w:r>
            </w:hyperlink>
            <w:r w:rsidR="00D31956" w:rsidRPr="00A037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31956" w:rsidRPr="0034426C" w:rsidRDefault="00D31956" w:rsidP="00D45C81">
            <w:pPr>
              <w:rPr>
                <w:sz w:val="20"/>
                <w:szCs w:val="20"/>
              </w:rPr>
            </w:pPr>
          </w:p>
        </w:tc>
      </w:tr>
      <w:tr w:rsidR="00DC0CD3" w:rsidTr="00A0379B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Physician</w:t>
            </w:r>
            <w:r w:rsidR="00AE05C8">
              <w:rPr>
                <w:sz w:val="20"/>
                <w:szCs w:val="20"/>
              </w:rPr>
              <w:t xml:space="preserve"> – South ME</w:t>
            </w:r>
            <w:bookmarkStart w:id="0" w:name="_GoBack"/>
            <w:bookmarkEnd w:id="0"/>
          </w:p>
        </w:tc>
        <w:tc>
          <w:tcPr>
            <w:tcW w:w="2069" w:type="dxa"/>
            <w:shd w:val="clear" w:color="auto" w:fill="FFFFFF" w:themeFill="background1"/>
          </w:tcPr>
          <w:p w:rsidR="00DC0CD3" w:rsidRPr="00A0379B" w:rsidRDefault="00D31956" w:rsidP="00D45C81">
            <w:pPr>
              <w:rPr>
                <w:sz w:val="20"/>
                <w:szCs w:val="20"/>
              </w:rPr>
            </w:pPr>
            <w:r w:rsidRPr="00A0379B">
              <w:rPr>
                <w:sz w:val="20"/>
                <w:szCs w:val="20"/>
              </w:rPr>
              <w:t xml:space="preserve">Dr. Josh Cutler </w:t>
            </w:r>
          </w:p>
        </w:tc>
        <w:tc>
          <w:tcPr>
            <w:tcW w:w="2755" w:type="dxa"/>
            <w:shd w:val="clear" w:color="auto" w:fill="FFFFFF" w:themeFill="background1"/>
          </w:tcPr>
          <w:p w:rsidR="00DC0CD3" w:rsidRPr="00A0379B" w:rsidRDefault="00AE05C8" w:rsidP="00D45C81">
            <w:pPr>
              <w:rPr>
                <w:sz w:val="16"/>
                <w:szCs w:val="16"/>
              </w:rPr>
            </w:pPr>
            <w:hyperlink r:id="rId20" w:history="1">
              <w:r w:rsidR="00D31956" w:rsidRPr="00A0379B">
                <w:rPr>
                  <w:rStyle w:val="Hyperlink"/>
                  <w:sz w:val="16"/>
                  <w:szCs w:val="16"/>
                </w:rPr>
                <w:t>cutledj@mmc.org</w:t>
              </w:r>
            </w:hyperlink>
            <w:r w:rsidR="00D31956" w:rsidRPr="00A037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A0379B">
        <w:tc>
          <w:tcPr>
            <w:tcW w:w="657" w:type="dxa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OMNE – Nursing Leaders of ME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Nursing Executive</w:t>
            </w:r>
          </w:p>
        </w:tc>
        <w:tc>
          <w:tcPr>
            <w:tcW w:w="2069" w:type="dxa"/>
            <w:shd w:val="clear" w:color="auto" w:fill="FFFFFF" w:themeFill="background1"/>
          </w:tcPr>
          <w:p w:rsidR="00DC0CD3" w:rsidRPr="00A0379B" w:rsidRDefault="00D31956" w:rsidP="00D45C81">
            <w:pPr>
              <w:rPr>
                <w:sz w:val="20"/>
                <w:szCs w:val="20"/>
              </w:rPr>
            </w:pPr>
            <w:r w:rsidRPr="00A0379B">
              <w:rPr>
                <w:sz w:val="20"/>
                <w:szCs w:val="20"/>
              </w:rPr>
              <w:t xml:space="preserve">Donna </w:t>
            </w:r>
            <w:proofErr w:type="spellStart"/>
            <w:r w:rsidRPr="00A0379B">
              <w:rPr>
                <w:sz w:val="20"/>
                <w:szCs w:val="20"/>
              </w:rPr>
              <w:t>Deblois</w:t>
            </w:r>
            <w:proofErr w:type="spellEnd"/>
          </w:p>
        </w:tc>
        <w:tc>
          <w:tcPr>
            <w:tcW w:w="2755" w:type="dxa"/>
            <w:shd w:val="clear" w:color="auto" w:fill="FFFFFF" w:themeFill="background1"/>
          </w:tcPr>
          <w:p w:rsidR="00DC0CD3" w:rsidRPr="00A0379B" w:rsidRDefault="00AE05C8" w:rsidP="00D45C81">
            <w:pPr>
              <w:rPr>
                <w:sz w:val="16"/>
                <w:szCs w:val="16"/>
              </w:rPr>
            </w:pPr>
            <w:hyperlink r:id="rId21" w:history="1">
              <w:r w:rsidR="00D31956" w:rsidRPr="00A0379B">
                <w:rPr>
                  <w:rStyle w:val="Hyperlink"/>
                  <w:sz w:val="16"/>
                  <w:szCs w:val="16"/>
                </w:rPr>
                <w:t>ddeblosi@homehealth.org</w:t>
              </w:r>
            </w:hyperlink>
            <w:r w:rsidR="00D31956" w:rsidRPr="00A037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B67D43">
        <w:tc>
          <w:tcPr>
            <w:tcW w:w="657" w:type="dxa"/>
            <w:vMerge w:val="restart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2</w:t>
            </w:r>
          </w:p>
        </w:tc>
        <w:tc>
          <w:tcPr>
            <w:tcW w:w="3123" w:type="dxa"/>
            <w:vMerge w:val="restart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Consumer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:  Consumers for Affordable Healthcare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Emily </w:t>
            </w:r>
            <w:proofErr w:type="spellStart"/>
            <w:r>
              <w:rPr>
                <w:sz w:val="20"/>
                <w:szCs w:val="20"/>
              </w:rPr>
              <w:t>Brostek</w:t>
            </w:r>
            <w:proofErr w:type="spellEnd"/>
          </w:p>
        </w:tc>
        <w:tc>
          <w:tcPr>
            <w:tcW w:w="2755" w:type="dxa"/>
          </w:tcPr>
          <w:p w:rsidR="00DC0CD3" w:rsidRDefault="00AE05C8" w:rsidP="00D45C81">
            <w:pPr>
              <w:rPr>
                <w:sz w:val="16"/>
                <w:szCs w:val="16"/>
              </w:rPr>
            </w:pPr>
            <w:hyperlink r:id="rId22" w:history="1">
              <w:r w:rsidR="00DC0CD3" w:rsidRPr="00A1263E">
                <w:rPr>
                  <w:rStyle w:val="Hyperlink"/>
                  <w:sz w:val="16"/>
                  <w:szCs w:val="16"/>
                </w:rPr>
                <w:t>ebrostek@maineCAHC.org</w:t>
              </w:r>
            </w:hyperlink>
          </w:p>
          <w:p w:rsidR="00DC0CD3" w:rsidRPr="00B67D43" w:rsidRDefault="00DC0CD3" w:rsidP="00D45C81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B67D43">
        <w:tc>
          <w:tcPr>
            <w:tcW w:w="657" w:type="dxa"/>
            <w:vMerge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Individual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Kathy Day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23" w:history="1">
              <w:r w:rsidR="00DC0CD3" w:rsidRPr="00074B01">
                <w:rPr>
                  <w:rStyle w:val="Hyperlink"/>
                  <w:sz w:val="16"/>
                  <w:szCs w:val="16"/>
                </w:rPr>
                <w:t>kathydayRN@aol.com</w:t>
              </w:r>
            </w:hyperlink>
            <w:r w:rsidR="00DC0CD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</w:p>
        </w:tc>
      </w:tr>
      <w:tr w:rsidR="00DC0CD3" w:rsidTr="00B67D43">
        <w:tc>
          <w:tcPr>
            <w:tcW w:w="657" w:type="dxa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Preparedness</w:t>
            </w:r>
          </w:p>
        </w:tc>
        <w:tc>
          <w:tcPr>
            <w:tcW w:w="3060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Director OPHEP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Maine CDC</w:t>
            </w:r>
          </w:p>
        </w:tc>
        <w:tc>
          <w:tcPr>
            <w:tcW w:w="2069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William Jenkins</w:t>
            </w:r>
          </w:p>
        </w:tc>
        <w:tc>
          <w:tcPr>
            <w:tcW w:w="2755" w:type="dxa"/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24" w:history="1">
              <w:r w:rsidR="00DC0CD3" w:rsidRPr="008A174E">
                <w:rPr>
                  <w:rStyle w:val="Hyperlink"/>
                  <w:sz w:val="16"/>
                  <w:szCs w:val="16"/>
                </w:rPr>
                <w:t>William.Jenkins@maine.gov</w:t>
              </w:r>
            </w:hyperlink>
            <w:r w:rsidR="00DC0C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O:  287-5182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C:  557-1132</w:t>
            </w:r>
          </w:p>
        </w:tc>
      </w:tr>
      <w:tr w:rsidR="00DC0CD3" w:rsidTr="00AE05C8">
        <w:tc>
          <w:tcPr>
            <w:tcW w:w="657" w:type="dxa"/>
            <w:vAlign w:val="center"/>
          </w:tcPr>
          <w:p w:rsidR="00DC0CD3" w:rsidRPr="0034426C" w:rsidRDefault="00DC0CD3" w:rsidP="00D45C81">
            <w:pPr>
              <w:jc w:val="center"/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 w:rsidRPr="0034426C">
              <w:rPr>
                <w:sz w:val="20"/>
                <w:szCs w:val="20"/>
              </w:rPr>
              <w:t>Accreditation/Licensing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C0CD3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Surveyor</w:t>
            </w:r>
          </w:p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DHHS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 Payne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DC0CD3" w:rsidRPr="00B67D43" w:rsidRDefault="00AE05C8" w:rsidP="00D45C81">
            <w:pPr>
              <w:rPr>
                <w:sz w:val="16"/>
                <w:szCs w:val="16"/>
              </w:rPr>
            </w:pPr>
            <w:hyperlink r:id="rId25" w:history="1">
              <w:r w:rsidR="00DC0CD3" w:rsidRPr="00744492">
                <w:rPr>
                  <w:rStyle w:val="Hyperlink"/>
                  <w:sz w:val="16"/>
                  <w:szCs w:val="16"/>
                </w:rPr>
                <w:t>Dale.Payne@maine.gov</w:t>
              </w:r>
            </w:hyperlink>
            <w:r w:rsidR="00DC0C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:rsidR="00DC0CD3" w:rsidRPr="0034426C" w:rsidRDefault="00DC0CD3" w:rsidP="00D4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 287-9339</w:t>
            </w:r>
          </w:p>
        </w:tc>
      </w:tr>
      <w:tr w:rsidR="00AE05C8" w:rsidTr="00AE05C8"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AE05C8" w:rsidRPr="0034426C" w:rsidRDefault="00AE05C8" w:rsidP="00D4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05C8" w:rsidRPr="0034426C" w:rsidRDefault="00AE05C8" w:rsidP="00D45C8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5C8" w:rsidRDefault="00AE05C8" w:rsidP="00D45C81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5C8" w:rsidRDefault="00AE05C8" w:rsidP="00D45C81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5C8" w:rsidRDefault="00AE05C8" w:rsidP="00D45C81"/>
        </w:tc>
        <w:tc>
          <w:tcPr>
            <w:tcW w:w="2646" w:type="dxa"/>
            <w:tcBorders>
              <w:left w:val="nil"/>
            </w:tcBorders>
          </w:tcPr>
          <w:p w:rsidR="00AE05C8" w:rsidRDefault="00AE05C8" w:rsidP="00D45C81">
            <w:pPr>
              <w:rPr>
                <w:sz w:val="20"/>
                <w:szCs w:val="20"/>
              </w:rPr>
            </w:pPr>
          </w:p>
        </w:tc>
      </w:tr>
    </w:tbl>
    <w:p w:rsidR="00D45C81" w:rsidRDefault="00D45C81" w:rsidP="00D45C81">
      <w:pPr>
        <w:spacing w:after="0"/>
      </w:pPr>
    </w:p>
    <w:p w:rsidR="000977A2" w:rsidRDefault="000977A2" w:rsidP="001B3216">
      <w:pPr>
        <w:spacing w:after="0"/>
      </w:pPr>
    </w:p>
    <w:sectPr w:rsidR="000977A2" w:rsidSect="00AF4013"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D66"/>
    <w:multiLevelType w:val="hybridMultilevel"/>
    <w:tmpl w:val="78E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751"/>
    <w:multiLevelType w:val="hybridMultilevel"/>
    <w:tmpl w:val="605A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6292C"/>
    <w:multiLevelType w:val="hybridMultilevel"/>
    <w:tmpl w:val="247C0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0086"/>
    <w:multiLevelType w:val="hybridMultilevel"/>
    <w:tmpl w:val="88D8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0646"/>
    <w:multiLevelType w:val="hybridMultilevel"/>
    <w:tmpl w:val="9C6E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D1C11"/>
    <w:multiLevelType w:val="hybridMultilevel"/>
    <w:tmpl w:val="CBD085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69801155"/>
    <w:multiLevelType w:val="hybridMultilevel"/>
    <w:tmpl w:val="16FAB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81"/>
    <w:rsid w:val="00007EA0"/>
    <w:rsid w:val="00055B71"/>
    <w:rsid w:val="000977A2"/>
    <w:rsid w:val="000A3CC6"/>
    <w:rsid w:val="000B476C"/>
    <w:rsid w:val="001600C7"/>
    <w:rsid w:val="001B3216"/>
    <w:rsid w:val="00237E48"/>
    <w:rsid w:val="002A0C04"/>
    <w:rsid w:val="00306C5B"/>
    <w:rsid w:val="0034426C"/>
    <w:rsid w:val="00347A01"/>
    <w:rsid w:val="00382595"/>
    <w:rsid w:val="003B46A6"/>
    <w:rsid w:val="004F184E"/>
    <w:rsid w:val="00525BEF"/>
    <w:rsid w:val="00572E9E"/>
    <w:rsid w:val="005E5347"/>
    <w:rsid w:val="0069451E"/>
    <w:rsid w:val="007209FB"/>
    <w:rsid w:val="00722C6A"/>
    <w:rsid w:val="007B6F48"/>
    <w:rsid w:val="008B7EDB"/>
    <w:rsid w:val="008D7B78"/>
    <w:rsid w:val="00995561"/>
    <w:rsid w:val="009C4A70"/>
    <w:rsid w:val="00A0379B"/>
    <w:rsid w:val="00AE05C8"/>
    <w:rsid w:val="00AF1CF1"/>
    <w:rsid w:val="00AF4013"/>
    <w:rsid w:val="00B67D43"/>
    <w:rsid w:val="00BA24CA"/>
    <w:rsid w:val="00BC5EE7"/>
    <w:rsid w:val="00C67DD2"/>
    <w:rsid w:val="00C87B6C"/>
    <w:rsid w:val="00CA089B"/>
    <w:rsid w:val="00CB405C"/>
    <w:rsid w:val="00D061C3"/>
    <w:rsid w:val="00D217AB"/>
    <w:rsid w:val="00D31956"/>
    <w:rsid w:val="00D45C81"/>
    <w:rsid w:val="00D5297F"/>
    <w:rsid w:val="00D615B9"/>
    <w:rsid w:val="00DA6C4A"/>
    <w:rsid w:val="00DC0CD3"/>
    <w:rsid w:val="00E024CA"/>
    <w:rsid w:val="00F7196D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onston@mainevets.org" TargetMode="External"/><Relationship Id="rId13" Type="http://schemas.openxmlformats.org/officeDocument/2006/relationships/hyperlink" Target="mailto:dhersey@healthcentricadvisors.org" TargetMode="External"/><Relationship Id="rId18" Type="http://schemas.openxmlformats.org/officeDocument/2006/relationships/hyperlink" Target="mailto:valena@mmc.or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ddeblosi@homehealth.org" TargetMode="External"/><Relationship Id="rId7" Type="http://schemas.openxmlformats.org/officeDocument/2006/relationships/hyperlink" Target="mailto:agraves@wcgh.org" TargetMode="External"/><Relationship Id="rId12" Type="http://schemas.openxmlformats.org/officeDocument/2006/relationships/hyperlink" Target="mailto:Karynlee.Harrington@maine.gov" TargetMode="External"/><Relationship Id="rId17" Type="http://schemas.openxmlformats.org/officeDocument/2006/relationships/hyperlink" Target="mailto:dragoc@mmc.org" TargetMode="External"/><Relationship Id="rId25" Type="http://schemas.openxmlformats.org/officeDocument/2006/relationships/hyperlink" Target="mailto:Dale.Payne@maine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hard.Danforth@maine.gov" TargetMode="External"/><Relationship Id="rId20" Type="http://schemas.openxmlformats.org/officeDocument/2006/relationships/hyperlink" Target="mailto:cutledj@mmc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gerg@mmc.org" TargetMode="External"/><Relationship Id="rId11" Type="http://schemas.openxmlformats.org/officeDocument/2006/relationships/hyperlink" Target="mailto:sparker@themha.org" TargetMode="External"/><Relationship Id="rId24" Type="http://schemas.openxmlformats.org/officeDocument/2006/relationships/hyperlink" Target="mailto:William.Jenkins@main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ckf@mercyme.com" TargetMode="External"/><Relationship Id="rId23" Type="http://schemas.openxmlformats.org/officeDocument/2006/relationships/hyperlink" Target="mailto:kathydayRN@aol.com" TargetMode="External"/><Relationship Id="rId10" Type="http://schemas.openxmlformats.org/officeDocument/2006/relationships/hyperlink" Target="mailto:Rita.Owsiak@maine.gov" TargetMode="External"/><Relationship Id="rId19" Type="http://schemas.openxmlformats.org/officeDocument/2006/relationships/hyperlink" Target="mailto:sharrismd@stmarysma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Ruterbories@orthoassociates.com" TargetMode="External"/><Relationship Id="rId14" Type="http://schemas.openxmlformats.org/officeDocument/2006/relationships/hyperlink" Target="mailto:TThornton@emhs.org" TargetMode="External"/><Relationship Id="rId22" Type="http://schemas.openxmlformats.org/officeDocument/2006/relationships/hyperlink" Target="mailto:ebrostek@maineCAHC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Owsiak, Rita</dc:creator>
  <cp:lastModifiedBy>Owsiak, Rita</cp:lastModifiedBy>
  <cp:revision>9</cp:revision>
  <cp:lastPrinted>2015-01-30T17:37:00Z</cp:lastPrinted>
  <dcterms:created xsi:type="dcterms:W3CDTF">2015-02-27T15:39:00Z</dcterms:created>
  <dcterms:modified xsi:type="dcterms:W3CDTF">2015-03-04T15:50:00Z</dcterms:modified>
</cp:coreProperties>
</file>