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5CB" w:rsidRDefault="00E235CB">
      <w:pPr>
        <w:rPr>
          <w:b/>
          <w:sz w:val="32"/>
          <w:szCs w:val="32"/>
          <w:u w:val="single"/>
        </w:rPr>
      </w:pPr>
    </w:p>
    <w:p w:rsidR="00E235CB" w:rsidRDefault="00E235CB" w:rsidP="00E235CB">
      <w:pPr>
        <w:spacing w:after="0"/>
        <w:jc w:val="center"/>
        <w:rPr>
          <w:b/>
          <w:sz w:val="48"/>
          <w:szCs w:val="48"/>
          <w:u w:val="single"/>
        </w:rPr>
      </w:pPr>
    </w:p>
    <w:p w:rsidR="00E235CB" w:rsidRPr="00EF5A37" w:rsidRDefault="00E235CB" w:rsidP="00E235CB">
      <w:pPr>
        <w:spacing w:after="0"/>
        <w:jc w:val="center"/>
        <w:rPr>
          <w:b/>
          <w:sz w:val="56"/>
          <w:szCs w:val="56"/>
          <w:u w:val="single"/>
        </w:rPr>
      </w:pPr>
      <w:r w:rsidRPr="00EF5A37">
        <w:rPr>
          <w:b/>
          <w:sz w:val="56"/>
          <w:szCs w:val="56"/>
          <w:u w:val="single"/>
        </w:rPr>
        <w:t>State HAI Plan 2015:  Development</w:t>
      </w:r>
    </w:p>
    <w:p w:rsidR="00E235CB" w:rsidRPr="00EF5A37" w:rsidRDefault="00E235CB" w:rsidP="00E235CB">
      <w:pPr>
        <w:spacing w:after="0"/>
        <w:jc w:val="center"/>
        <w:rPr>
          <w:sz w:val="56"/>
          <w:szCs w:val="56"/>
        </w:rPr>
      </w:pPr>
      <w:r w:rsidRPr="00EF5A37">
        <w:rPr>
          <w:sz w:val="56"/>
          <w:szCs w:val="56"/>
        </w:rPr>
        <w:t>Evaluation Summary of HAI Plan 2010</w:t>
      </w:r>
    </w:p>
    <w:p w:rsidR="00E235CB" w:rsidRPr="00EF5A37" w:rsidRDefault="00E235CB" w:rsidP="00E235CB">
      <w:pPr>
        <w:spacing w:after="0"/>
        <w:jc w:val="center"/>
        <w:rPr>
          <w:sz w:val="56"/>
          <w:szCs w:val="56"/>
        </w:rPr>
      </w:pPr>
      <w:r w:rsidRPr="00EF5A37">
        <w:rPr>
          <w:sz w:val="56"/>
          <w:szCs w:val="56"/>
        </w:rPr>
        <w:t>Current Initiatives &amp; Data Analysis</w:t>
      </w:r>
    </w:p>
    <w:p w:rsidR="00E235CB" w:rsidRPr="00EF5A37" w:rsidRDefault="00E235CB" w:rsidP="00E235CB">
      <w:pPr>
        <w:jc w:val="center"/>
        <w:rPr>
          <w:b/>
          <w:sz w:val="56"/>
          <w:szCs w:val="56"/>
          <w:u w:val="single"/>
        </w:rPr>
      </w:pPr>
      <w:r w:rsidRPr="00EF5A37">
        <w:rPr>
          <w:sz w:val="56"/>
          <w:szCs w:val="56"/>
        </w:rPr>
        <w:t>Action Items for Consideration</w:t>
      </w:r>
    </w:p>
    <w:p w:rsidR="00AA72C0" w:rsidRDefault="00AA72C0">
      <w:pPr>
        <w:rPr>
          <w:b/>
          <w:sz w:val="32"/>
          <w:szCs w:val="32"/>
          <w:u w:val="single"/>
        </w:rPr>
      </w:pPr>
    </w:p>
    <w:p w:rsidR="00E235CB" w:rsidRDefault="00E235CB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549FBDA4" wp14:editId="0F3B239C">
            <wp:simplePos x="0" y="0"/>
            <wp:positionH relativeFrom="column">
              <wp:posOffset>2293620</wp:posOffset>
            </wp:positionH>
            <wp:positionV relativeFrom="paragraph">
              <wp:posOffset>520700</wp:posOffset>
            </wp:positionV>
            <wp:extent cx="3604260" cy="1490980"/>
            <wp:effectExtent l="0" t="0" r="0" b="0"/>
            <wp:wrapTight wrapText="bothSides">
              <wp:wrapPolygon edited="0">
                <wp:start x="0" y="0"/>
                <wp:lineTo x="0" y="21250"/>
                <wp:lineTo x="21463" y="21250"/>
                <wp:lineTo x="21463" y="0"/>
                <wp:lineTo x="0" y="0"/>
              </wp:wrapPolygon>
            </wp:wrapTight>
            <wp:docPr id="1" name="Picture 1" descr="P:\Office - Rita Specific\MaineCDC logo 7 5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ffice - Rita Specific\MaineCDC logo 7 5 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br w:type="page"/>
      </w:r>
    </w:p>
    <w:sdt>
      <w:sdtPr>
        <w:rPr>
          <w:rFonts w:asciiTheme="minorHAnsi" w:eastAsiaTheme="minorHAnsi" w:hAnsiTheme="minorHAnsi" w:cstheme="minorBidi"/>
          <w:b/>
          <w:color w:val="000000" w:themeColor="text1"/>
          <w:sz w:val="22"/>
          <w:szCs w:val="22"/>
        </w:rPr>
        <w:id w:val="-1570336355"/>
        <w:docPartObj>
          <w:docPartGallery w:val="Table of Contents"/>
          <w:docPartUnique/>
        </w:docPartObj>
      </w:sdtPr>
      <w:sdtEndPr>
        <w:rPr>
          <w:bCs/>
          <w:noProof/>
          <w:color w:val="auto"/>
        </w:rPr>
      </w:sdtEndPr>
      <w:sdtContent>
        <w:p w:rsidR="00736444" w:rsidRPr="00736444" w:rsidRDefault="00736444" w:rsidP="00736444">
          <w:pPr>
            <w:pStyle w:val="TOCHeading"/>
            <w:spacing w:after="360"/>
            <w:rPr>
              <w:rFonts w:ascii="Calibri" w:hAnsi="Calibri"/>
              <w:b/>
              <w:color w:val="auto"/>
            </w:rPr>
          </w:pPr>
          <w:r w:rsidRPr="00736444">
            <w:rPr>
              <w:rFonts w:ascii="Calibri" w:hAnsi="Calibri"/>
              <w:b/>
              <w:color w:val="auto"/>
            </w:rPr>
            <w:t>Contents</w:t>
          </w:r>
        </w:p>
        <w:p w:rsidR="00133AC9" w:rsidRPr="00133AC9" w:rsidRDefault="00736444" w:rsidP="00133AC9">
          <w:pPr>
            <w:pStyle w:val="TOC1"/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3160580" w:history="1">
            <w:r w:rsidR="00133AC9" w:rsidRPr="00133AC9">
              <w:rPr>
                <w:rStyle w:val="Hyperlink"/>
                <w:sz w:val="24"/>
                <w:u w:val="none"/>
              </w:rPr>
              <w:t>State of Maine HAI Plan 2010 – Evaluation Summary</w:t>
            </w:r>
            <w:r w:rsidR="00133AC9" w:rsidRPr="00133AC9">
              <w:rPr>
                <w:webHidden/>
              </w:rPr>
              <w:tab/>
            </w:r>
            <w:r w:rsidR="00133AC9" w:rsidRPr="00133AC9">
              <w:rPr>
                <w:webHidden/>
              </w:rPr>
              <w:fldChar w:fldCharType="begin"/>
            </w:r>
            <w:r w:rsidR="00133AC9" w:rsidRPr="00133AC9">
              <w:rPr>
                <w:webHidden/>
              </w:rPr>
              <w:instrText xml:space="preserve"> PAGEREF _Toc413160580 \h </w:instrText>
            </w:r>
            <w:r w:rsidR="00133AC9" w:rsidRPr="00133AC9">
              <w:rPr>
                <w:webHidden/>
              </w:rPr>
            </w:r>
            <w:r w:rsidR="00133AC9" w:rsidRPr="00133AC9">
              <w:rPr>
                <w:webHidden/>
              </w:rPr>
              <w:fldChar w:fldCharType="separate"/>
            </w:r>
            <w:r w:rsidR="00133AC9" w:rsidRPr="00133AC9">
              <w:rPr>
                <w:webHidden/>
              </w:rPr>
              <w:t>3</w:t>
            </w:r>
            <w:r w:rsidR="00133AC9" w:rsidRPr="00133AC9">
              <w:rPr>
                <w:webHidden/>
              </w:rPr>
              <w:fldChar w:fldCharType="end"/>
            </w:r>
          </w:hyperlink>
        </w:p>
        <w:p w:rsidR="00CC3F24" w:rsidRDefault="00CC3F24" w:rsidP="00CC3F24">
          <w:pPr>
            <w:pStyle w:val="TOC1"/>
          </w:pPr>
        </w:p>
        <w:p w:rsidR="00CC3F24" w:rsidRPr="00CC3F24" w:rsidRDefault="00CC3F24" w:rsidP="00CC3F24">
          <w:pPr>
            <w:rPr>
              <w:b/>
              <w:sz w:val="28"/>
              <w:szCs w:val="28"/>
              <w:u w:val="single"/>
            </w:rPr>
          </w:pPr>
          <w:r w:rsidRPr="00CC3F24">
            <w:rPr>
              <w:b/>
              <w:sz w:val="28"/>
              <w:szCs w:val="28"/>
              <w:u w:val="single"/>
            </w:rPr>
            <w:t>Current Initiatives and Data Analysis:</w:t>
          </w:r>
        </w:p>
        <w:p w:rsidR="00133AC9" w:rsidRDefault="001F1C43" w:rsidP="00CC3F24">
          <w:pPr>
            <w:pStyle w:val="TOC1"/>
            <w:rPr>
              <w:rFonts w:eastAsiaTheme="minorEastAsia"/>
              <w:b w:val="0"/>
            </w:rPr>
          </w:pPr>
          <w:hyperlink w:anchor="_Toc413160582" w:history="1">
            <w:r w:rsidR="00133AC9" w:rsidRPr="007A6756">
              <w:rPr>
                <w:rStyle w:val="Hyperlink"/>
              </w:rPr>
              <w:t>Part I. General Infections</w:t>
            </w:r>
            <w:r w:rsidR="00133AC9">
              <w:rPr>
                <w:webHidden/>
              </w:rPr>
              <w:tab/>
            </w:r>
            <w:r w:rsidR="00133AC9">
              <w:rPr>
                <w:webHidden/>
              </w:rPr>
              <w:fldChar w:fldCharType="begin"/>
            </w:r>
            <w:r w:rsidR="00133AC9">
              <w:rPr>
                <w:webHidden/>
              </w:rPr>
              <w:instrText xml:space="preserve"> PAGEREF _Toc413160582 \h </w:instrText>
            </w:r>
            <w:r w:rsidR="00133AC9">
              <w:rPr>
                <w:webHidden/>
              </w:rPr>
            </w:r>
            <w:r w:rsidR="00133AC9">
              <w:rPr>
                <w:webHidden/>
              </w:rPr>
              <w:fldChar w:fldCharType="separate"/>
            </w:r>
            <w:r w:rsidR="00133AC9">
              <w:rPr>
                <w:webHidden/>
              </w:rPr>
              <w:t>4</w:t>
            </w:r>
            <w:r w:rsidR="00133AC9">
              <w:rPr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noProof/>
            </w:rPr>
          </w:pPr>
          <w:hyperlink w:anchor="_Toc413160583" w:history="1">
            <w:r w:rsidR="00133AC9" w:rsidRPr="007A6756">
              <w:rPr>
                <w:rStyle w:val="Hyperlink"/>
                <w:noProof/>
              </w:rPr>
              <w:t>Topic 1. General Infection Prevention and Control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_Toc413160583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4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CC3F24" w:rsidRDefault="00CC3F24" w:rsidP="00CC3F24">
          <w:r>
            <w:tab/>
          </w:r>
          <w:r>
            <w:tab/>
            <w:t xml:space="preserve">Influenza Vaccinations:  </w:t>
          </w:r>
          <w:proofErr w:type="gramStart"/>
          <w:r>
            <w:t>HCW  [</w:t>
          </w:r>
          <w:proofErr w:type="gramEnd"/>
          <w:r>
            <w:t>ACUTE, LONG TERM CARE, AMBULATORY SURGERY]…………………………………………………………………...4</w:t>
          </w:r>
        </w:p>
        <w:p w:rsidR="00CC3F24" w:rsidRDefault="00CC3F24" w:rsidP="00CC3F24">
          <w:r>
            <w:tab/>
          </w:r>
          <w:r>
            <w:tab/>
            <w:t xml:space="preserve">ACUTE CARE:  Outbreaks </w:t>
          </w:r>
          <w:proofErr w:type="gramStart"/>
          <w:r>
            <w:t>………………..…………………………………………………………………………………………………………………………………………...5</w:t>
          </w:r>
          <w:proofErr w:type="gramEnd"/>
        </w:p>
        <w:p w:rsidR="00CC3F24" w:rsidRDefault="00CC3F24" w:rsidP="00CC3F24">
          <w:r>
            <w:tab/>
          </w:r>
          <w:r>
            <w:tab/>
            <w:t>LONG TERM CARE:  Outbreaks ………………….………………………………………………………………………………………………………………………………….6</w:t>
          </w:r>
        </w:p>
        <w:p w:rsidR="00CC3F24" w:rsidRPr="00CC3F24" w:rsidRDefault="00CC3F24" w:rsidP="00CC3F24">
          <w:r>
            <w:tab/>
          </w:r>
          <w:r>
            <w:tab/>
            <w:t>AMBULATORY CARE:  Outbreaks ………………………………………………………………………………………………………………………………………………….7</w:t>
          </w:r>
        </w:p>
        <w:p w:rsidR="00133AC9" w:rsidRDefault="001F1C43">
          <w:pPr>
            <w:pStyle w:val="TOC2"/>
            <w:rPr>
              <w:rFonts w:eastAsiaTheme="minorEastAsia"/>
              <w:b w:val="0"/>
            </w:rPr>
          </w:pPr>
          <w:hyperlink w:anchor="_Toc413160584" w:history="1">
            <w:r w:rsidR="00133AC9" w:rsidRPr="007A6756">
              <w:rPr>
                <w:rStyle w:val="Hyperlink"/>
              </w:rPr>
              <w:t>Part II. Device Associated Infections</w:t>
            </w:r>
            <w:r w:rsidR="00133AC9">
              <w:rPr>
                <w:webHidden/>
              </w:rPr>
              <w:tab/>
            </w:r>
            <w:r w:rsidR="00133AC9">
              <w:rPr>
                <w:webHidden/>
              </w:rPr>
              <w:fldChar w:fldCharType="begin"/>
            </w:r>
            <w:r w:rsidR="00133AC9">
              <w:rPr>
                <w:webHidden/>
              </w:rPr>
              <w:instrText xml:space="preserve"> PAGEREF _Toc413160584 \h </w:instrText>
            </w:r>
            <w:r w:rsidR="00133AC9">
              <w:rPr>
                <w:webHidden/>
              </w:rPr>
            </w:r>
            <w:r w:rsidR="00133AC9">
              <w:rPr>
                <w:webHidden/>
              </w:rPr>
              <w:fldChar w:fldCharType="separate"/>
            </w:r>
            <w:r w:rsidR="00133AC9">
              <w:rPr>
                <w:webHidden/>
              </w:rPr>
              <w:t>8</w:t>
            </w:r>
            <w:r w:rsidR="00133AC9">
              <w:rPr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85" w:history="1">
            <w:r w:rsidR="00133AC9" w:rsidRPr="007A6756">
              <w:rPr>
                <w:rStyle w:val="Hyperlink"/>
                <w:noProof/>
              </w:rPr>
              <w:t>Topic 2. ACUTE CARE:  Catheter Associated Urinary Tract Infection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_Toc413160585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8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86" w:history="1">
            <w:r w:rsidR="00133AC9" w:rsidRPr="007A6756">
              <w:rPr>
                <w:rStyle w:val="Hyperlink"/>
                <w:noProof/>
              </w:rPr>
              <w:t>Topic 3. ACUTE CARE:  Central Line Associated Blood Stream Infection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_Toc413160586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9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87" w:history="1">
            <w:r w:rsidR="00133AC9" w:rsidRPr="007A6756">
              <w:rPr>
                <w:rStyle w:val="Hyperlink"/>
                <w:noProof/>
              </w:rPr>
              <w:t>Topic 4. ACUTE CARE:  Ventilator Associated Pneumonia / Ventilator Associated Event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_Toc413160587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10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2"/>
            <w:rPr>
              <w:rFonts w:eastAsiaTheme="minorEastAsia"/>
              <w:b w:val="0"/>
            </w:rPr>
          </w:pPr>
          <w:hyperlink w:anchor="_Toc413160588" w:history="1">
            <w:r w:rsidR="00133AC9" w:rsidRPr="007A6756">
              <w:rPr>
                <w:rStyle w:val="Hyperlink"/>
              </w:rPr>
              <w:t>Part III. Procedure Associated Infections</w:t>
            </w:r>
            <w:r w:rsidR="00133AC9">
              <w:rPr>
                <w:webHidden/>
              </w:rPr>
              <w:tab/>
            </w:r>
            <w:r w:rsidR="00133AC9">
              <w:rPr>
                <w:webHidden/>
              </w:rPr>
              <w:fldChar w:fldCharType="begin"/>
            </w:r>
            <w:r w:rsidR="00133AC9">
              <w:rPr>
                <w:webHidden/>
              </w:rPr>
              <w:instrText xml:space="preserve"> PAGEREF _Toc413160588 \h </w:instrText>
            </w:r>
            <w:r w:rsidR="00133AC9">
              <w:rPr>
                <w:webHidden/>
              </w:rPr>
            </w:r>
            <w:r w:rsidR="00133AC9">
              <w:rPr>
                <w:webHidden/>
              </w:rPr>
              <w:fldChar w:fldCharType="separate"/>
            </w:r>
            <w:r w:rsidR="00133AC9">
              <w:rPr>
                <w:webHidden/>
              </w:rPr>
              <w:t>11</w:t>
            </w:r>
            <w:r w:rsidR="00133AC9">
              <w:rPr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89" w:history="1">
            <w:r w:rsidR="00133AC9" w:rsidRPr="007A6756">
              <w:rPr>
                <w:rStyle w:val="Hyperlink"/>
                <w:noProof/>
              </w:rPr>
              <w:t>Topic 5. ACUTE CARE:  Surgical Site Infections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_Toc413160589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11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2"/>
            <w:rPr>
              <w:rFonts w:eastAsiaTheme="minorEastAsia"/>
              <w:b w:val="0"/>
            </w:rPr>
          </w:pPr>
          <w:hyperlink w:anchor="_Toc413160590" w:history="1">
            <w:r w:rsidR="00133AC9" w:rsidRPr="007A6756">
              <w:rPr>
                <w:rStyle w:val="Hyperlink"/>
              </w:rPr>
              <w:t>Part IV. Multi-drug Resistant Organism Infections</w:t>
            </w:r>
            <w:r w:rsidR="00133AC9">
              <w:rPr>
                <w:webHidden/>
              </w:rPr>
              <w:tab/>
            </w:r>
            <w:r w:rsidR="00133AC9">
              <w:rPr>
                <w:webHidden/>
              </w:rPr>
              <w:fldChar w:fldCharType="begin"/>
            </w:r>
            <w:r w:rsidR="00133AC9">
              <w:rPr>
                <w:webHidden/>
              </w:rPr>
              <w:instrText xml:space="preserve"> PAGEREF _Toc413160590 \h </w:instrText>
            </w:r>
            <w:r w:rsidR="00133AC9">
              <w:rPr>
                <w:webHidden/>
              </w:rPr>
            </w:r>
            <w:r w:rsidR="00133AC9">
              <w:rPr>
                <w:webHidden/>
              </w:rPr>
              <w:fldChar w:fldCharType="separate"/>
            </w:r>
            <w:r w:rsidR="00133AC9">
              <w:rPr>
                <w:webHidden/>
              </w:rPr>
              <w:t>12</w:t>
            </w:r>
            <w:r w:rsidR="00133AC9">
              <w:rPr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91" w:history="1">
            <w:r w:rsidR="00133AC9" w:rsidRPr="007A6756">
              <w:rPr>
                <w:rStyle w:val="Hyperlink"/>
                <w:noProof/>
              </w:rPr>
              <w:t>Topic 6. ACUTE CARE:  MRSA - Lab ID Data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_Toc413160591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13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92" w:history="1">
            <w:r w:rsidR="00133AC9" w:rsidRPr="007A6756">
              <w:rPr>
                <w:rStyle w:val="Hyperlink"/>
                <w:noProof/>
              </w:rPr>
              <w:t>Topic 7. ACUTE CARE:</w:t>
            </w:r>
            <w:r w:rsidR="00133AC9" w:rsidRPr="007A6756">
              <w:rPr>
                <w:rStyle w:val="Hyperlink"/>
                <w:i/>
                <w:noProof/>
              </w:rPr>
              <w:t xml:space="preserve">  Clostridium difficile</w:t>
            </w:r>
            <w:r w:rsidR="00133AC9" w:rsidRPr="007A6756">
              <w:rPr>
                <w:rStyle w:val="Hyperlink"/>
                <w:noProof/>
              </w:rPr>
              <w:t xml:space="preserve"> – Lab ID Data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_Toc413160592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14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133AC9" w:rsidRDefault="001F1C43">
          <w:pPr>
            <w:pStyle w:val="TOC3"/>
            <w:tabs>
              <w:tab w:val="right" w:leader="dot" w:pos="12950"/>
            </w:tabs>
            <w:rPr>
              <w:rFonts w:eastAsiaTheme="minorEastAsia"/>
              <w:noProof/>
            </w:rPr>
          </w:pPr>
          <w:hyperlink w:anchor="_Toc413160593" w:history="1">
            <w:r w:rsidR="00133AC9" w:rsidRPr="007A6756">
              <w:rPr>
                <w:rStyle w:val="Hyperlink"/>
                <w:noProof/>
              </w:rPr>
              <w:t>Topic 8. Antimicrobial Stewardship</w:t>
            </w:r>
            <w:r w:rsidR="00133AC9">
              <w:rPr>
                <w:noProof/>
                <w:webHidden/>
              </w:rPr>
              <w:tab/>
            </w:r>
            <w:r w:rsidR="00133AC9">
              <w:rPr>
                <w:noProof/>
                <w:webHidden/>
              </w:rPr>
              <w:fldChar w:fldCharType="begin"/>
            </w:r>
            <w:r w:rsidR="00133AC9">
              <w:rPr>
                <w:noProof/>
                <w:webHidden/>
              </w:rPr>
              <w:instrText xml:space="preserve"> PAGEREF _Toc413160593 \h </w:instrText>
            </w:r>
            <w:r w:rsidR="00133AC9">
              <w:rPr>
                <w:noProof/>
                <w:webHidden/>
              </w:rPr>
            </w:r>
            <w:r w:rsidR="00133AC9">
              <w:rPr>
                <w:noProof/>
                <w:webHidden/>
              </w:rPr>
              <w:fldChar w:fldCharType="separate"/>
            </w:r>
            <w:r w:rsidR="00133AC9">
              <w:rPr>
                <w:noProof/>
                <w:webHidden/>
              </w:rPr>
              <w:t>15</w:t>
            </w:r>
            <w:r w:rsidR="00133AC9">
              <w:rPr>
                <w:noProof/>
                <w:webHidden/>
              </w:rPr>
              <w:fldChar w:fldCharType="end"/>
            </w:r>
          </w:hyperlink>
        </w:p>
        <w:p w:rsidR="00736444" w:rsidRDefault="00736444">
          <w:r>
            <w:rPr>
              <w:b/>
              <w:bCs/>
              <w:noProof/>
            </w:rPr>
            <w:fldChar w:fldCharType="end"/>
          </w:r>
        </w:p>
      </w:sdtContent>
    </w:sdt>
    <w:p w:rsidR="00F97422" w:rsidRPr="00F97422" w:rsidRDefault="00F97422" w:rsidP="00736444"/>
    <w:p w:rsidR="00F97422" w:rsidRDefault="00F9742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6C3D1C" w:rsidRPr="00AB2AF3" w:rsidRDefault="001C5B3A" w:rsidP="00AB2AF3">
      <w:pPr>
        <w:pStyle w:val="Heading1"/>
      </w:pPr>
      <w:bookmarkStart w:id="0" w:name="_Toc413160580"/>
      <w:r w:rsidRPr="00AB2AF3">
        <w:lastRenderedPageBreak/>
        <w:t>State of Maine HAI Plan 2010 – Evaluation Summary</w:t>
      </w:r>
      <w:bookmarkEnd w:id="0"/>
    </w:p>
    <w:tbl>
      <w:tblPr>
        <w:tblStyle w:val="TableGrid"/>
        <w:tblW w:w="13356" w:type="dxa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5"/>
        <w:gridCol w:w="5663"/>
        <w:gridCol w:w="5940"/>
        <w:gridCol w:w="1188"/>
      </w:tblGrid>
      <w:tr w:rsidR="00E219EB" w:rsidTr="00AB2AF3">
        <w:tc>
          <w:tcPr>
            <w:tcW w:w="565" w:type="dxa"/>
          </w:tcPr>
          <w:p w:rsidR="00E219EB" w:rsidRPr="001C5B3A" w:rsidRDefault="00E219EB" w:rsidP="005306F1">
            <w:pPr>
              <w:jc w:val="center"/>
              <w:rPr>
                <w:b/>
                <w:sz w:val="20"/>
                <w:szCs w:val="20"/>
              </w:rPr>
            </w:pPr>
            <w:r w:rsidRPr="001C5B3A">
              <w:rPr>
                <w:b/>
                <w:sz w:val="20"/>
                <w:szCs w:val="20"/>
              </w:rPr>
              <w:t>#</w:t>
            </w:r>
          </w:p>
        </w:tc>
        <w:tc>
          <w:tcPr>
            <w:tcW w:w="5663" w:type="dxa"/>
          </w:tcPr>
          <w:p w:rsidR="00E219EB" w:rsidRPr="001C5B3A" w:rsidRDefault="001D1046" w:rsidP="00977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2010 </w:t>
            </w:r>
            <w:r w:rsidR="00E219EB" w:rsidRPr="001C5B3A">
              <w:rPr>
                <w:b/>
                <w:sz w:val="20"/>
                <w:szCs w:val="20"/>
              </w:rPr>
              <w:t>Plan</w:t>
            </w:r>
          </w:p>
        </w:tc>
        <w:tc>
          <w:tcPr>
            <w:tcW w:w="5940" w:type="dxa"/>
          </w:tcPr>
          <w:p w:rsidR="00E219EB" w:rsidRPr="001C5B3A" w:rsidRDefault="001D1046" w:rsidP="009776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2014 </w:t>
            </w:r>
            <w:r w:rsidR="00E219EB" w:rsidRPr="001C5B3A">
              <w:rPr>
                <w:b/>
                <w:sz w:val="20"/>
                <w:szCs w:val="20"/>
              </w:rPr>
              <w:t>Status</w:t>
            </w:r>
          </w:p>
        </w:tc>
        <w:tc>
          <w:tcPr>
            <w:tcW w:w="1188" w:type="dxa"/>
          </w:tcPr>
          <w:p w:rsidR="00E219EB" w:rsidRPr="001C5B3A" w:rsidRDefault="00E219EB" w:rsidP="009776C6">
            <w:pPr>
              <w:rPr>
                <w:b/>
                <w:sz w:val="20"/>
                <w:szCs w:val="20"/>
              </w:rPr>
            </w:pPr>
            <w:r w:rsidRPr="001C5B3A">
              <w:rPr>
                <w:b/>
                <w:sz w:val="20"/>
                <w:szCs w:val="20"/>
              </w:rPr>
              <w:t>Dashboard</w:t>
            </w:r>
          </w:p>
        </w:tc>
      </w:tr>
      <w:tr w:rsidR="00E219EB" w:rsidTr="00AB2AF3">
        <w:tc>
          <w:tcPr>
            <w:tcW w:w="565" w:type="dxa"/>
            <w:vAlign w:val="center"/>
          </w:tcPr>
          <w:p w:rsidR="00E219EB" w:rsidRPr="001C5B3A" w:rsidRDefault="00E219EB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1</w:t>
            </w:r>
          </w:p>
        </w:tc>
        <w:tc>
          <w:tcPr>
            <w:tcW w:w="5663" w:type="dxa"/>
          </w:tcPr>
          <w:p w:rsidR="00E219EB" w:rsidRPr="001C5B3A" w:rsidRDefault="00E219EB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Establish leadership trough HAI Advisory Committee.</w:t>
            </w:r>
          </w:p>
        </w:tc>
        <w:tc>
          <w:tcPr>
            <w:tcW w:w="5940" w:type="dxa"/>
            <w:vAlign w:val="center"/>
          </w:tcPr>
          <w:p w:rsidR="00E219EB" w:rsidRPr="00AB2AF3" w:rsidRDefault="00E219EB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AB2AF3">
              <w:rPr>
                <w:sz w:val="20"/>
                <w:szCs w:val="20"/>
              </w:rPr>
              <w:t>MIPC:  2008-2013</w:t>
            </w:r>
          </w:p>
          <w:p w:rsidR="00E219EB" w:rsidRPr="00AB2AF3" w:rsidRDefault="00E219EB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AB2AF3">
              <w:rPr>
                <w:sz w:val="20"/>
                <w:szCs w:val="20"/>
              </w:rPr>
              <w:t>MQF HAI Subcommittee:  2013-2014</w:t>
            </w:r>
          </w:p>
          <w:p w:rsidR="00E219EB" w:rsidRPr="00AB2AF3" w:rsidRDefault="00E219EB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AB2AF3">
              <w:rPr>
                <w:sz w:val="20"/>
                <w:szCs w:val="20"/>
              </w:rPr>
              <w:t>HAI Collaborating Partners Committee:  2015 -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E219EB" w:rsidRPr="00BB1FB3" w:rsidRDefault="00BB1FB3" w:rsidP="00BB1FB3">
            <w:pPr>
              <w:jc w:val="center"/>
              <w:rPr>
                <w:sz w:val="32"/>
                <w:szCs w:val="32"/>
              </w:rPr>
            </w:pPr>
            <w:r w:rsidRPr="00BB1FB3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2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Establish an HAI surveillance prevention and control program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HAI Coordinator designated.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Total staff = 1 FTE.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3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Integrate laboratory activities with HAI surveillance, prevention and control efforts.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HAI collaboration with state lab (HETL), regional labs (</w:t>
            </w:r>
            <w:proofErr w:type="spellStart"/>
            <w:r w:rsidRPr="001C5B3A">
              <w:rPr>
                <w:sz w:val="20"/>
                <w:szCs w:val="20"/>
              </w:rPr>
              <w:t>Nordx</w:t>
            </w:r>
            <w:proofErr w:type="spellEnd"/>
            <w:r w:rsidRPr="001C5B3A">
              <w:rPr>
                <w:sz w:val="20"/>
                <w:szCs w:val="20"/>
              </w:rPr>
              <w:t>, ALI) and local labs.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4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Facilitate use of standards-based formats for electronic reporting of HAI data.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Electronic reporting of HAI related Notifiable Conditions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5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Improve HAI outbreak detection and investigation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Protocols for ILI, GI/Norovirus, CDI in LTC – have data</w:t>
            </w:r>
          </w:p>
          <w:p w:rsidR="00BB1FB3" w:rsidRPr="00AB2AF3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AB2AF3">
              <w:rPr>
                <w:sz w:val="20"/>
                <w:szCs w:val="20"/>
              </w:rPr>
              <w:t>Pending:  HAI Outbreak (drug diversion, dirty equip)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6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Enhance laboratory capacity for state and local detection and response to new and emerging HAI issues.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Added:  PFGE for CD and PCR for CRE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7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 xml:space="preserve">Identify at least 2 priority </w:t>
            </w:r>
            <w:r w:rsidRPr="001C5B3A">
              <w:rPr>
                <w:sz w:val="20"/>
                <w:szCs w:val="20"/>
                <w:u w:val="single"/>
              </w:rPr>
              <w:t>prevention targets</w:t>
            </w:r>
            <w:r w:rsidRPr="001C5B3A">
              <w:rPr>
                <w:sz w:val="20"/>
                <w:szCs w:val="20"/>
              </w:rPr>
              <w:t xml:space="preserve"> for surveillance.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Central Line Insertion bundle.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Ventilator Associated Pneumonia bundle.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SCIP measures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8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Adopt national standards for data and technology to track HAIs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NHSN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9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Develop state surveillance training competencies for NHSN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All acute care hospitals utilizing NHSN.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HAI Coordinator continues to assist with training.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10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Develop tailored reports of data analyses for state or region.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MQF HAI Annual Report, by state, by facility.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CEO Dashboard Reports, facility specific.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BB1FB3" w:rsidP="00D84CFC">
            <w:pPr>
              <w:jc w:val="center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11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Validate data entered into HAI surveillance systems.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Validated data = CDI, MRSA, CLABSI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Pending = CAUTI, SSI (plan for both in 2015)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D457D8" w:rsidTr="00AB2AF3">
        <w:tc>
          <w:tcPr>
            <w:tcW w:w="565" w:type="dxa"/>
            <w:vAlign w:val="center"/>
          </w:tcPr>
          <w:p w:rsidR="00D457D8" w:rsidRPr="001C5B3A" w:rsidRDefault="00D84CFC" w:rsidP="00D8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63" w:type="dxa"/>
          </w:tcPr>
          <w:p w:rsidR="00D457D8" w:rsidRPr="001C5B3A" w:rsidRDefault="00D457D8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 xml:space="preserve">Establish prevention work group under the HAI Advisory Committee to </w:t>
            </w:r>
            <w:r w:rsidR="00D84CFC">
              <w:rPr>
                <w:sz w:val="20"/>
                <w:szCs w:val="20"/>
              </w:rPr>
              <w:t>coordinate HAI collaborative(s), implement HICPAC recommendations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D457D8" w:rsidRDefault="00D84CFC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SSI:  Crosswalk of all agencies SSI recommendations</w:t>
            </w:r>
          </w:p>
          <w:p w:rsidR="00D84CFC" w:rsidRDefault="00D84CFC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MRSA:  2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pilot for active surveillance cultures</w:t>
            </w:r>
          </w:p>
          <w:p w:rsidR="00D84CFC" w:rsidRDefault="00D84CFC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CLABSI:  Outlier identification and focused improvement</w:t>
            </w:r>
          </w:p>
          <w:p w:rsidR="00D84CFC" w:rsidRPr="001C5B3A" w:rsidRDefault="00D84CFC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CDI:  Nursing home reduction program, MHA focus project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D457D8" w:rsidRPr="001C5B3A" w:rsidRDefault="00D84CFC" w:rsidP="00BB1FB3">
            <w:pPr>
              <w:jc w:val="center"/>
              <w:rPr>
                <w:sz w:val="20"/>
                <w:szCs w:val="20"/>
              </w:rPr>
            </w:pPr>
            <w:r w:rsidRPr="001A7510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D84CFC" w:rsidP="00D8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Establish HAI collaborative(s) with at least 10 hospitals.</w:t>
            </w:r>
          </w:p>
        </w:tc>
        <w:tc>
          <w:tcPr>
            <w:tcW w:w="5940" w:type="dxa"/>
            <w:shd w:val="clear" w:color="auto" w:fill="FFFFFF" w:themeFill="background1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 Hygiene (36 hospitals) – ended in 2013.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Maine CDC partnered with QIO on collaborate(s).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420E97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D84CFC" w:rsidP="00D8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Develop state HAI prevention training competencies.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Training resources wer</w:t>
            </w:r>
            <w:r>
              <w:rPr>
                <w:sz w:val="20"/>
                <w:szCs w:val="20"/>
              </w:rPr>
              <w:t xml:space="preserve">e developed by APIC for acute Infection </w:t>
            </w:r>
            <w:proofErr w:type="gramStart"/>
            <w:r>
              <w:rPr>
                <w:sz w:val="20"/>
                <w:szCs w:val="20"/>
              </w:rPr>
              <w:t>Preventionist</w:t>
            </w:r>
            <w:r w:rsidRPr="001C5B3A">
              <w:rPr>
                <w:sz w:val="20"/>
                <w:szCs w:val="20"/>
              </w:rPr>
              <w:t>,</w:t>
            </w:r>
            <w:proofErr w:type="gramEnd"/>
            <w:r w:rsidRPr="001C5B3A">
              <w:rPr>
                <w:sz w:val="20"/>
                <w:szCs w:val="20"/>
              </w:rPr>
              <w:t xml:space="preserve"> Muskie is working on a project for on-line training for L</w:t>
            </w:r>
            <w:r>
              <w:rPr>
                <w:sz w:val="20"/>
                <w:szCs w:val="20"/>
              </w:rPr>
              <w:t>TC Infection Preventionist</w:t>
            </w:r>
            <w:r w:rsidRPr="001C5B3A">
              <w:rPr>
                <w:sz w:val="20"/>
                <w:szCs w:val="20"/>
              </w:rPr>
              <w:t xml:space="preserve">.    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420E97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D84CFC" w:rsidP="00D8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Conduct needs assessment of state HAI program.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Assess progress toward HAI reduction goals.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420E97">
              <w:rPr>
                <w:sz w:val="32"/>
                <w:szCs w:val="32"/>
              </w:rPr>
              <w:sym w:font="Wingdings" w:char="F04A"/>
            </w:r>
          </w:p>
        </w:tc>
      </w:tr>
      <w:tr w:rsidR="00BB1FB3" w:rsidTr="00AB2AF3">
        <w:tc>
          <w:tcPr>
            <w:tcW w:w="565" w:type="dxa"/>
            <w:vAlign w:val="center"/>
          </w:tcPr>
          <w:p w:rsidR="00BB1FB3" w:rsidRPr="001C5B3A" w:rsidRDefault="00D84CFC" w:rsidP="00D8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63" w:type="dxa"/>
          </w:tcPr>
          <w:p w:rsidR="00BB1FB3" w:rsidRPr="001C5B3A" w:rsidRDefault="00BB1FB3" w:rsidP="009776C6">
            <w:pPr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Develop and implement a communication plan about state’s HAI program and progress.</w:t>
            </w:r>
          </w:p>
        </w:tc>
        <w:tc>
          <w:tcPr>
            <w:tcW w:w="5940" w:type="dxa"/>
            <w:vAlign w:val="center"/>
          </w:tcPr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Maine CDC HAI website.</w:t>
            </w:r>
          </w:p>
          <w:p w:rsidR="00BB1FB3" w:rsidRPr="001C5B3A" w:rsidRDefault="00BB1FB3" w:rsidP="00AB2AF3">
            <w:pPr>
              <w:pStyle w:val="ListParagraph"/>
              <w:numPr>
                <w:ilvl w:val="0"/>
                <w:numId w:val="28"/>
              </w:numPr>
              <w:ind w:left="252" w:hanging="180"/>
              <w:rPr>
                <w:sz w:val="20"/>
                <w:szCs w:val="20"/>
              </w:rPr>
            </w:pPr>
            <w:r w:rsidRPr="001C5B3A">
              <w:rPr>
                <w:sz w:val="20"/>
                <w:szCs w:val="20"/>
              </w:rPr>
              <w:t>MQF HAI Annual Report</w:t>
            </w:r>
          </w:p>
        </w:tc>
        <w:tc>
          <w:tcPr>
            <w:tcW w:w="1188" w:type="dxa"/>
            <w:shd w:val="clear" w:color="auto" w:fill="D6E3BC" w:themeFill="accent3" w:themeFillTint="66"/>
            <w:vAlign w:val="center"/>
          </w:tcPr>
          <w:p w:rsidR="00BB1FB3" w:rsidRDefault="00BB1FB3" w:rsidP="00BB1FB3">
            <w:pPr>
              <w:jc w:val="center"/>
            </w:pPr>
            <w:r w:rsidRPr="00420E97">
              <w:rPr>
                <w:sz w:val="32"/>
                <w:szCs w:val="32"/>
              </w:rPr>
              <w:sym w:font="Wingdings" w:char="F04A"/>
            </w:r>
          </w:p>
        </w:tc>
      </w:tr>
    </w:tbl>
    <w:p w:rsidR="00AB2AF3" w:rsidRDefault="00AB2AF3" w:rsidP="00AB2AF3">
      <w:pPr>
        <w:pStyle w:val="Heading1"/>
        <w:numPr>
          <w:ilvl w:val="0"/>
          <w:numId w:val="0"/>
        </w:numPr>
      </w:pPr>
      <w:bookmarkStart w:id="1" w:name="_Toc413160581"/>
      <w:r>
        <w:lastRenderedPageBreak/>
        <w:t>Current Initiatives &amp; Data Analysis</w:t>
      </w:r>
      <w:bookmarkEnd w:id="1"/>
    </w:p>
    <w:p w:rsidR="0064327E" w:rsidRPr="0064327E" w:rsidRDefault="0064327E" w:rsidP="00FA23EF">
      <w:pPr>
        <w:pStyle w:val="Heading2"/>
        <w:numPr>
          <w:ilvl w:val="1"/>
          <w:numId w:val="33"/>
        </w:numPr>
      </w:pPr>
      <w:bookmarkStart w:id="2" w:name="_Toc413160582"/>
      <w:r>
        <w:t>General Infections</w:t>
      </w:r>
      <w:bookmarkEnd w:id="2"/>
    </w:p>
    <w:p w:rsidR="00EC441E" w:rsidRPr="007632F1" w:rsidRDefault="00EC441E" w:rsidP="0064327E">
      <w:pPr>
        <w:pStyle w:val="Heading3"/>
      </w:pPr>
      <w:bookmarkStart w:id="3" w:name="_Toc413160583"/>
      <w:r w:rsidRPr="007632F1">
        <w:t>General Infection Prevention and Control</w:t>
      </w:r>
      <w:bookmarkEnd w:id="3"/>
    </w:p>
    <w:p w:rsidR="00B13942" w:rsidRPr="007632F1" w:rsidRDefault="00744803" w:rsidP="007632F1">
      <w:pPr>
        <w:spacing w:after="0"/>
        <w:ind w:left="360"/>
        <w:rPr>
          <w:b/>
          <w:sz w:val="28"/>
          <w:szCs w:val="28"/>
        </w:rPr>
      </w:pPr>
      <w:r w:rsidRPr="007632F1">
        <w:rPr>
          <w:b/>
          <w:sz w:val="28"/>
          <w:szCs w:val="28"/>
        </w:rPr>
        <w:t>C</w:t>
      </w:r>
      <w:r w:rsidR="00B13942" w:rsidRPr="007632F1">
        <w:rPr>
          <w:b/>
          <w:sz w:val="28"/>
          <w:szCs w:val="28"/>
        </w:rPr>
        <w:t>urrent Initiatives:</w:t>
      </w:r>
    </w:p>
    <w:p w:rsidR="009776C6" w:rsidRDefault="00B13942" w:rsidP="007632F1">
      <w:pPr>
        <w:pStyle w:val="ListParagraph"/>
        <w:numPr>
          <w:ilvl w:val="0"/>
          <w:numId w:val="15"/>
        </w:numPr>
        <w:spacing w:after="0"/>
        <w:ind w:left="1080"/>
      </w:pPr>
      <w:r>
        <w:t>HAI Outbreak Investigation Protocol and State Response Plan</w:t>
      </w:r>
      <w:r w:rsidR="006E24AF">
        <w:t xml:space="preserve"> – under construction</w:t>
      </w:r>
      <w:r>
        <w:t>.</w:t>
      </w:r>
    </w:p>
    <w:p w:rsidR="00744803" w:rsidRDefault="00744803" w:rsidP="007632F1">
      <w:pPr>
        <w:pStyle w:val="ListParagraph"/>
        <w:numPr>
          <w:ilvl w:val="0"/>
          <w:numId w:val="15"/>
        </w:numPr>
        <w:spacing w:after="0"/>
        <w:ind w:left="1080"/>
      </w:pPr>
      <w:r>
        <w:t>Track outbreak data, as a measure of general infection control practices, include all healthca</w:t>
      </w:r>
      <w:r w:rsidR="00B13CFC">
        <w:t>re settings</w:t>
      </w:r>
      <w:r>
        <w:t>.</w:t>
      </w:r>
    </w:p>
    <w:p w:rsidR="00B13CFC" w:rsidRDefault="00B13CFC" w:rsidP="007632F1">
      <w:pPr>
        <w:pStyle w:val="ListParagraph"/>
        <w:numPr>
          <w:ilvl w:val="0"/>
          <w:numId w:val="15"/>
        </w:numPr>
        <w:spacing w:after="0"/>
        <w:ind w:left="1080"/>
      </w:pPr>
      <w:r>
        <w:t>Monitor facility</w:t>
      </w:r>
      <w:r w:rsidR="00BB1FB3">
        <w:t xml:space="preserve"> (A</w:t>
      </w:r>
      <w:r>
        <w:t xml:space="preserve">cute and LTC) compliance with HCW influenza vaccinations.  </w:t>
      </w:r>
    </w:p>
    <w:p w:rsidR="00BB1FB3" w:rsidRDefault="00BB1FB3" w:rsidP="00BB1FB3">
      <w:pPr>
        <w:spacing w:after="0"/>
        <w:rPr>
          <w:b/>
          <w:sz w:val="28"/>
          <w:szCs w:val="28"/>
          <w:u w:val="single"/>
        </w:rPr>
      </w:pPr>
    </w:p>
    <w:p w:rsidR="00BB1FB3" w:rsidRPr="007632F1" w:rsidRDefault="00BB1FB3" w:rsidP="007632F1">
      <w:pPr>
        <w:spacing w:after="120"/>
        <w:ind w:left="446"/>
        <w:rPr>
          <w:b/>
          <w:sz w:val="28"/>
          <w:szCs w:val="28"/>
        </w:rPr>
      </w:pPr>
      <w:r w:rsidRPr="007632F1">
        <w:rPr>
          <w:b/>
          <w:sz w:val="28"/>
          <w:szCs w:val="28"/>
        </w:rPr>
        <w:t>HCW Influenza Monitoring:</w:t>
      </w:r>
    </w:p>
    <w:tbl>
      <w:tblPr>
        <w:tblStyle w:val="TableGrid"/>
        <w:tblW w:w="0" w:type="auto"/>
        <w:tblInd w:w="100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2880"/>
        <w:gridCol w:w="1590"/>
        <w:gridCol w:w="1590"/>
        <w:gridCol w:w="1590"/>
      </w:tblGrid>
      <w:tr w:rsidR="007632F1" w:rsidRPr="007632F1" w:rsidTr="007632F1">
        <w:trPr>
          <w:trHeight w:val="403"/>
        </w:trPr>
        <w:tc>
          <w:tcPr>
            <w:tcW w:w="2610" w:type="dxa"/>
            <w:vAlign w:val="center"/>
          </w:tcPr>
          <w:p w:rsidR="007632F1" w:rsidRPr="007632F1" w:rsidRDefault="007632F1" w:rsidP="007632F1">
            <w:pPr>
              <w:rPr>
                <w:b/>
                <w:sz w:val="24"/>
                <w:szCs w:val="24"/>
              </w:rPr>
            </w:pPr>
            <w:r w:rsidRPr="007632F1">
              <w:rPr>
                <w:b/>
                <w:sz w:val="24"/>
                <w:szCs w:val="24"/>
              </w:rPr>
              <w:t>Healthcare setting</w:t>
            </w:r>
          </w:p>
        </w:tc>
        <w:tc>
          <w:tcPr>
            <w:tcW w:w="2880" w:type="dxa"/>
            <w:vAlign w:val="center"/>
          </w:tcPr>
          <w:p w:rsidR="007632F1" w:rsidRPr="007632F1" w:rsidRDefault="007632F1" w:rsidP="007632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Reporting mandated by</w:t>
            </w:r>
          </w:p>
        </w:tc>
        <w:tc>
          <w:tcPr>
            <w:tcW w:w="1590" w:type="dxa"/>
            <w:vAlign w:val="center"/>
          </w:tcPr>
          <w:p w:rsidR="007632F1" w:rsidRPr="007632F1" w:rsidRDefault="007632F1" w:rsidP="007632F1">
            <w:pPr>
              <w:jc w:val="center"/>
              <w:rPr>
                <w:b/>
                <w:sz w:val="24"/>
                <w:szCs w:val="24"/>
              </w:rPr>
            </w:pPr>
            <w:r w:rsidRPr="007632F1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590" w:type="dxa"/>
            <w:vAlign w:val="center"/>
          </w:tcPr>
          <w:p w:rsidR="007632F1" w:rsidRPr="007632F1" w:rsidRDefault="007632F1" w:rsidP="007632F1">
            <w:pPr>
              <w:jc w:val="center"/>
              <w:rPr>
                <w:b/>
                <w:sz w:val="24"/>
                <w:szCs w:val="24"/>
              </w:rPr>
            </w:pPr>
            <w:r w:rsidRPr="007632F1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1590" w:type="dxa"/>
            <w:vAlign w:val="center"/>
          </w:tcPr>
          <w:p w:rsidR="007632F1" w:rsidRPr="007632F1" w:rsidRDefault="007632F1" w:rsidP="007632F1">
            <w:pPr>
              <w:jc w:val="center"/>
              <w:rPr>
                <w:b/>
                <w:sz w:val="24"/>
                <w:szCs w:val="24"/>
              </w:rPr>
            </w:pPr>
            <w:r w:rsidRPr="007632F1">
              <w:rPr>
                <w:b/>
                <w:sz w:val="24"/>
                <w:szCs w:val="24"/>
              </w:rPr>
              <w:t>2014-2015</w:t>
            </w:r>
          </w:p>
        </w:tc>
      </w:tr>
      <w:tr w:rsidR="007632F1" w:rsidRPr="007632F1" w:rsidTr="007632F1">
        <w:trPr>
          <w:trHeight w:val="293"/>
        </w:trPr>
        <w:tc>
          <w:tcPr>
            <w:tcW w:w="2610" w:type="dxa"/>
          </w:tcPr>
          <w:p w:rsidR="007632F1" w:rsidRPr="007632F1" w:rsidRDefault="007632F1" w:rsidP="007632F1">
            <w:pPr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Acute</w:t>
            </w:r>
          </w:p>
        </w:tc>
        <w:tc>
          <w:tcPr>
            <w:tcW w:w="2880" w:type="dxa"/>
            <w:vAlign w:val="center"/>
          </w:tcPr>
          <w:p w:rsidR="007632F1" w:rsidRPr="007632F1" w:rsidRDefault="007632F1" w:rsidP="007632F1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CMS &amp; Maine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84%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88%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Pending</w:t>
            </w:r>
          </w:p>
        </w:tc>
      </w:tr>
      <w:tr w:rsidR="007632F1" w:rsidRPr="007632F1" w:rsidTr="007632F1">
        <w:trPr>
          <w:trHeight w:val="293"/>
        </w:trPr>
        <w:tc>
          <w:tcPr>
            <w:tcW w:w="2610" w:type="dxa"/>
          </w:tcPr>
          <w:p w:rsidR="007632F1" w:rsidRPr="007632F1" w:rsidRDefault="00CC3F24" w:rsidP="007632F1">
            <w:pPr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</w:t>
            </w:r>
            <w:r w:rsidR="007632F1">
              <w:rPr>
                <w:sz w:val="24"/>
                <w:szCs w:val="24"/>
              </w:rPr>
              <w:t xml:space="preserve"> Care</w:t>
            </w:r>
          </w:p>
        </w:tc>
        <w:tc>
          <w:tcPr>
            <w:tcW w:w="2880" w:type="dxa"/>
            <w:vAlign w:val="center"/>
          </w:tcPr>
          <w:p w:rsidR="007632F1" w:rsidRPr="007632F1" w:rsidRDefault="007632F1" w:rsidP="007632F1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Maine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n/a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56%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Pending</w:t>
            </w:r>
          </w:p>
        </w:tc>
      </w:tr>
      <w:tr w:rsidR="007632F1" w:rsidRPr="007632F1" w:rsidTr="007632F1">
        <w:trPr>
          <w:trHeight w:val="293"/>
        </w:trPr>
        <w:tc>
          <w:tcPr>
            <w:tcW w:w="2610" w:type="dxa"/>
          </w:tcPr>
          <w:p w:rsidR="007632F1" w:rsidRPr="007632F1" w:rsidRDefault="007632F1" w:rsidP="007632F1">
            <w:pPr>
              <w:ind w:left="252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Amb</w:t>
            </w:r>
            <w:r>
              <w:rPr>
                <w:sz w:val="24"/>
                <w:szCs w:val="24"/>
              </w:rPr>
              <w:t>ulatory Surgery</w:t>
            </w:r>
          </w:p>
        </w:tc>
        <w:tc>
          <w:tcPr>
            <w:tcW w:w="2880" w:type="dxa"/>
            <w:vAlign w:val="center"/>
          </w:tcPr>
          <w:p w:rsidR="007632F1" w:rsidRPr="007632F1" w:rsidRDefault="007632F1" w:rsidP="007632F1">
            <w:pPr>
              <w:ind w:left="4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CMS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n/a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n/a</w:t>
            </w:r>
          </w:p>
        </w:tc>
        <w:tc>
          <w:tcPr>
            <w:tcW w:w="1590" w:type="dxa"/>
          </w:tcPr>
          <w:p w:rsidR="007632F1" w:rsidRPr="007632F1" w:rsidRDefault="007632F1" w:rsidP="00C64494">
            <w:pPr>
              <w:jc w:val="center"/>
              <w:rPr>
                <w:sz w:val="24"/>
                <w:szCs w:val="24"/>
              </w:rPr>
            </w:pPr>
            <w:r w:rsidRPr="007632F1">
              <w:rPr>
                <w:sz w:val="24"/>
                <w:szCs w:val="24"/>
              </w:rPr>
              <w:t>Pending</w:t>
            </w:r>
          </w:p>
        </w:tc>
      </w:tr>
    </w:tbl>
    <w:p w:rsidR="00BB1FB3" w:rsidRPr="007632F1" w:rsidRDefault="00BB1FB3" w:rsidP="007632F1">
      <w:pPr>
        <w:spacing w:after="0"/>
        <w:ind w:left="1260"/>
        <w:rPr>
          <w:sz w:val="18"/>
          <w:szCs w:val="16"/>
        </w:rPr>
      </w:pPr>
      <w:r w:rsidRPr="007632F1">
        <w:rPr>
          <w:sz w:val="18"/>
          <w:szCs w:val="16"/>
        </w:rPr>
        <w:t>*Inpatient Psychiatric Facilities (CMS) mandated to report starting with 2015-2016</w:t>
      </w:r>
      <w:r w:rsidR="002B425B" w:rsidRPr="007632F1">
        <w:rPr>
          <w:sz w:val="18"/>
          <w:szCs w:val="16"/>
        </w:rPr>
        <w:t xml:space="preserve"> influenza season.</w:t>
      </w:r>
    </w:p>
    <w:p w:rsidR="00BB1FB3" w:rsidRDefault="00BB1FB3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BB1FB3" w:rsidRPr="0064327E" w:rsidRDefault="00BB1FB3" w:rsidP="0064327E">
      <w:pPr>
        <w:rPr>
          <w:b/>
          <w:sz w:val="28"/>
        </w:rPr>
      </w:pPr>
      <w:r w:rsidRPr="0064327E">
        <w:rPr>
          <w:b/>
          <w:sz w:val="28"/>
        </w:rPr>
        <w:lastRenderedPageBreak/>
        <w:t>A</w:t>
      </w:r>
      <w:r w:rsidR="00CB6208" w:rsidRPr="0064327E">
        <w:rPr>
          <w:b/>
          <w:sz w:val="28"/>
        </w:rPr>
        <w:t>cute Care Outbreaks</w:t>
      </w:r>
    </w:p>
    <w:p w:rsidR="00CB6208" w:rsidRPr="006A1679" w:rsidRDefault="00CB6208" w:rsidP="00CB6208">
      <w:pPr>
        <w:spacing w:after="120" w:line="240" w:lineRule="auto"/>
        <w:rPr>
          <w:sz w:val="12"/>
        </w:rPr>
      </w:pPr>
      <w:r w:rsidRPr="00F10C7D">
        <w:rPr>
          <w:b/>
          <w:sz w:val="24"/>
        </w:rPr>
        <w:t xml:space="preserve">GI Outbreak-Acute </w:t>
      </w:r>
      <w:r w:rsidRPr="00F10C7D">
        <w:rPr>
          <w:sz w:val="24"/>
        </w:rPr>
        <w:t>(Outbreak definition:  2 or more unrelated persons with compatible illness and epi-linked)</w:t>
      </w:r>
    </w:p>
    <w:tbl>
      <w:tblPr>
        <w:tblStyle w:val="TableGrid1"/>
        <w:tblW w:w="10170" w:type="dxa"/>
        <w:tblInd w:w="468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066"/>
        <w:gridCol w:w="1544"/>
        <w:gridCol w:w="1710"/>
        <w:gridCol w:w="2160"/>
        <w:gridCol w:w="1170"/>
      </w:tblGrid>
      <w:tr w:rsidR="00534C54" w:rsidRPr="00F10C7D" w:rsidTr="001F1C43">
        <w:trPr>
          <w:trHeight w:val="540"/>
        </w:trPr>
        <w:tc>
          <w:tcPr>
            <w:tcW w:w="1260" w:type="dxa"/>
            <w:vMerge w:val="restart"/>
            <w:vAlign w:val="center"/>
          </w:tcPr>
          <w:p w:rsidR="00534C54" w:rsidRPr="00F10C7D" w:rsidRDefault="00534C54" w:rsidP="00CB6208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260" w:type="dxa"/>
            <w:vMerge w:val="restart"/>
            <w:vAlign w:val="center"/>
          </w:tcPr>
          <w:p w:rsidR="00534C54" w:rsidRPr="00F10C7D" w:rsidRDefault="00534C54" w:rsidP="00CB6208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 w:rsidRPr="00F10C7D">
              <w:rPr>
                <w:b/>
              </w:rPr>
              <w:t xml:space="preserve"> Outbreaks</w:t>
            </w:r>
          </w:p>
        </w:tc>
        <w:tc>
          <w:tcPr>
            <w:tcW w:w="1066" w:type="dxa"/>
            <w:vMerge w:val="restart"/>
            <w:vAlign w:val="center"/>
          </w:tcPr>
          <w:p w:rsidR="00534C54" w:rsidRPr="00F10C7D" w:rsidRDefault="00534C54" w:rsidP="00CB6208">
            <w:pPr>
              <w:jc w:val="center"/>
              <w:rPr>
                <w:b/>
                <w:sz w:val="20"/>
                <w:szCs w:val="20"/>
              </w:rPr>
            </w:pPr>
            <w:r w:rsidRPr="002071CE">
              <w:rPr>
                <w:b/>
                <w:szCs w:val="20"/>
              </w:rPr>
              <w:t>TREND</w:t>
            </w:r>
          </w:p>
        </w:tc>
        <w:tc>
          <w:tcPr>
            <w:tcW w:w="3254" w:type="dxa"/>
            <w:gridSpan w:val="2"/>
            <w:vAlign w:val="center"/>
          </w:tcPr>
          <w:p w:rsidR="00534C54" w:rsidRPr="00F10C7D" w:rsidRDefault="00534C54" w:rsidP="00CB62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Average</w:t>
            </w:r>
            <w:r w:rsidRPr="00F10C7D">
              <w:rPr>
                <w:b/>
              </w:rPr>
              <w:t xml:space="preserve"> Attack </w:t>
            </w:r>
            <w:r>
              <w:rPr>
                <w:b/>
              </w:rPr>
              <w:t>R</w:t>
            </w:r>
            <w:r w:rsidRPr="00F10C7D">
              <w:rPr>
                <w:b/>
              </w:rPr>
              <w:t xml:space="preserve">ate % </w:t>
            </w:r>
            <w:r>
              <w:rPr>
                <w:b/>
              </w:rPr>
              <w:br/>
              <w:t>(min, max)</w:t>
            </w:r>
          </w:p>
        </w:tc>
        <w:tc>
          <w:tcPr>
            <w:tcW w:w="2160" w:type="dxa"/>
            <w:vMerge w:val="restart"/>
            <w:vAlign w:val="center"/>
          </w:tcPr>
          <w:p w:rsidR="00534C54" w:rsidRPr="00F10C7D" w:rsidRDefault="00534C54" w:rsidP="00CB6208">
            <w:pPr>
              <w:jc w:val="center"/>
              <w:rPr>
                <w:b/>
              </w:rPr>
            </w:pPr>
            <w:r w:rsidRPr="00F10C7D">
              <w:rPr>
                <w:b/>
              </w:rPr>
              <w:t>Average</w:t>
            </w:r>
            <w:r>
              <w:rPr>
                <w:b/>
              </w:rPr>
              <w:t xml:space="preserve"> Number </w:t>
            </w:r>
            <w:r>
              <w:rPr>
                <w:b/>
              </w:rPr>
              <w:br/>
              <w:t>of Days from</w:t>
            </w:r>
          </w:p>
          <w:p w:rsidR="00534C54" w:rsidRPr="00F10C7D" w:rsidRDefault="00534C54" w:rsidP="001D5A93">
            <w:pPr>
              <w:jc w:val="center"/>
              <w:rPr>
                <w:b/>
              </w:rPr>
            </w:pPr>
            <w:r w:rsidRPr="00F10C7D">
              <w:rPr>
                <w:b/>
              </w:rPr>
              <w:t>First Case</w:t>
            </w:r>
            <w:r>
              <w:rPr>
                <w:b/>
              </w:rPr>
              <w:t xml:space="preserve"> to </w:t>
            </w:r>
            <w:r>
              <w:rPr>
                <w:b/>
              </w:rPr>
              <w:br/>
            </w:r>
            <w:r w:rsidRPr="00F10C7D">
              <w:rPr>
                <w:b/>
              </w:rPr>
              <w:t xml:space="preserve">Last Case Ill </w:t>
            </w:r>
          </w:p>
        </w:tc>
        <w:tc>
          <w:tcPr>
            <w:tcW w:w="1170" w:type="dxa"/>
            <w:vMerge w:val="restart"/>
            <w:vAlign w:val="center"/>
          </w:tcPr>
          <w:p w:rsidR="00534C54" w:rsidRPr="00F10C7D" w:rsidRDefault="00534C54" w:rsidP="001D5A93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Total </w:t>
            </w:r>
            <w:r>
              <w:rPr>
                <w:b/>
              </w:rPr>
              <w:t>Deaths</w:t>
            </w:r>
          </w:p>
        </w:tc>
      </w:tr>
      <w:tr w:rsidR="00534C54" w:rsidRPr="00F10C7D" w:rsidTr="001D5A93">
        <w:trPr>
          <w:trHeight w:val="540"/>
        </w:trPr>
        <w:tc>
          <w:tcPr>
            <w:tcW w:w="1260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534C54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066" w:type="dxa"/>
            <w:vMerge/>
            <w:vAlign w:val="center"/>
          </w:tcPr>
          <w:p w:rsidR="00534C54" w:rsidRPr="002071CE" w:rsidRDefault="00534C54" w:rsidP="00534C54">
            <w:pPr>
              <w:jc w:val="center"/>
              <w:rPr>
                <w:b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34C54" w:rsidRDefault="00534C54" w:rsidP="00534C54">
            <w:pPr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Pr="00F10C7D">
              <w:rPr>
                <w:b/>
              </w:rPr>
              <w:t>Patients</w:t>
            </w:r>
          </w:p>
        </w:tc>
        <w:tc>
          <w:tcPr>
            <w:tcW w:w="1710" w:type="dxa"/>
            <w:vAlign w:val="center"/>
          </w:tcPr>
          <w:p w:rsidR="00534C54" w:rsidRDefault="00534C54" w:rsidP="00534C54">
            <w:pPr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Pr="00F10C7D">
              <w:rPr>
                <w:b/>
              </w:rPr>
              <w:t>Staff</w:t>
            </w:r>
          </w:p>
        </w:tc>
        <w:tc>
          <w:tcPr>
            <w:tcW w:w="2160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</w:tr>
      <w:tr w:rsidR="00534C54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2013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4</w:t>
            </w:r>
          </w:p>
        </w:tc>
        <w:tc>
          <w:tcPr>
            <w:tcW w:w="1066" w:type="dxa"/>
            <w:vMerge w:val="restart"/>
            <w:shd w:val="clear" w:color="auto" w:fill="C2D69B" w:themeFill="accent3" w:themeFillTint="99"/>
            <w:vAlign w:val="center"/>
          </w:tcPr>
          <w:p w:rsidR="001E2EEE" w:rsidRPr="00F10C7D" w:rsidRDefault="001E2EEE" w:rsidP="00CB6208">
            <w:pPr>
              <w:jc w:val="center"/>
            </w:pPr>
            <w:r w:rsidRPr="00AD58A1">
              <w:rPr>
                <w:sz w:val="28"/>
              </w:rPr>
              <w:sym w:font="Wingdings" w:char="F0EA"/>
            </w:r>
          </w:p>
        </w:tc>
        <w:tc>
          <w:tcPr>
            <w:tcW w:w="1544" w:type="dxa"/>
          </w:tcPr>
          <w:p w:rsidR="001E2EEE" w:rsidRPr="00F10C7D" w:rsidRDefault="001E2EEE" w:rsidP="00CB6208">
            <w:pPr>
              <w:jc w:val="center"/>
            </w:pPr>
            <w:r w:rsidRPr="00F10C7D">
              <w:t>42.8 (24, 50)</w:t>
            </w:r>
          </w:p>
        </w:tc>
        <w:tc>
          <w:tcPr>
            <w:tcW w:w="1710" w:type="dxa"/>
          </w:tcPr>
          <w:p w:rsidR="001E2EEE" w:rsidRPr="00F10C7D" w:rsidRDefault="001E2EEE" w:rsidP="00CB6208">
            <w:pPr>
              <w:jc w:val="center"/>
            </w:pPr>
            <w:r w:rsidRPr="00F10C7D">
              <w:t>51.3 (20, 100)</w:t>
            </w:r>
          </w:p>
        </w:tc>
        <w:tc>
          <w:tcPr>
            <w:tcW w:w="2160" w:type="dxa"/>
          </w:tcPr>
          <w:p w:rsidR="001E2EEE" w:rsidRPr="00F10C7D" w:rsidRDefault="001E2EEE" w:rsidP="00CB6208">
            <w:pPr>
              <w:jc w:val="center"/>
            </w:pPr>
            <w:r w:rsidRPr="00F10C7D">
              <w:t>15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0</w:t>
            </w:r>
          </w:p>
        </w:tc>
      </w:tr>
      <w:tr w:rsidR="00534C54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2014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4</w:t>
            </w:r>
          </w:p>
        </w:tc>
        <w:tc>
          <w:tcPr>
            <w:tcW w:w="1066" w:type="dxa"/>
            <w:vMerge/>
            <w:shd w:val="clear" w:color="auto" w:fill="C2D69B" w:themeFill="accent3" w:themeFillTint="99"/>
          </w:tcPr>
          <w:p w:rsidR="001E2EEE" w:rsidRPr="00F10C7D" w:rsidRDefault="001E2EEE" w:rsidP="00CB6208">
            <w:pPr>
              <w:jc w:val="center"/>
            </w:pPr>
          </w:p>
        </w:tc>
        <w:tc>
          <w:tcPr>
            <w:tcW w:w="1544" w:type="dxa"/>
          </w:tcPr>
          <w:p w:rsidR="001E2EEE" w:rsidRPr="00F10C7D" w:rsidRDefault="001E2EEE" w:rsidP="00CB6208">
            <w:pPr>
              <w:jc w:val="center"/>
            </w:pPr>
            <w:r w:rsidRPr="00F10C7D">
              <w:t>30.5 (7, 54)</w:t>
            </w:r>
          </w:p>
        </w:tc>
        <w:tc>
          <w:tcPr>
            <w:tcW w:w="1710" w:type="dxa"/>
          </w:tcPr>
          <w:p w:rsidR="001E2EEE" w:rsidRPr="00F10C7D" w:rsidRDefault="001E2EEE" w:rsidP="00CB6208">
            <w:pPr>
              <w:jc w:val="center"/>
            </w:pPr>
            <w:r w:rsidRPr="00F10C7D">
              <w:t>11.3 (0, 33)</w:t>
            </w:r>
          </w:p>
        </w:tc>
        <w:tc>
          <w:tcPr>
            <w:tcW w:w="2160" w:type="dxa"/>
          </w:tcPr>
          <w:p w:rsidR="001E2EEE" w:rsidRPr="00F10C7D" w:rsidRDefault="001E2EEE" w:rsidP="00CB6208">
            <w:pPr>
              <w:jc w:val="center"/>
            </w:pPr>
            <w:r w:rsidRPr="00F10C7D">
              <w:t>9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0</w:t>
            </w:r>
          </w:p>
        </w:tc>
      </w:tr>
      <w:tr w:rsidR="00534C54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>
              <w:t>2015-YTD*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>
              <w:t>0</w:t>
            </w:r>
          </w:p>
        </w:tc>
        <w:tc>
          <w:tcPr>
            <w:tcW w:w="1066" w:type="dxa"/>
            <w:vMerge/>
            <w:shd w:val="clear" w:color="auto" w:fill="C2D69B" w:themeFill="accent3" w:themeFillTint="99"/>
          </w:tcPr>
          <w:p w:rsidR="001E2EEE" w:rsidRDefault="001E2EEE" w:rsidP="00CB6208">
            <w:pPr>
              <w:jc w:val="center"/>
            </w:pPr>
          </w:p>
        </w:tc>
        <w:tc>
          <w:tcPr>
            <w:tcW w:w="1544" w:type="dxa"/>
          </w:tcPr>
          <w:p w:rsidR="001E2EEE" w:rsidRPr="00F10C7D" w:rsidRDefault="001E2EEE" w:rsidP="00CB6208">
            <w:pPr>
              <w:jc w:val="center"/>
            </w:pPr>
            <w:r>
              <w:t>-</w:t>
            </w:r>
          </w:p>
        </w:tc>
        <w:tc>
          <w:tcPr>
            <w:tcW w:w="1710" w:type="dxa"/>
          </w:tcPr>
          <w:p w:rsidR="001E2EEE" w:rsidRPr="00F10C7D" w:rsidRDefault="001E2EEE" w:rsidP="00CB6208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1E2EEE" w:rsidRPr="00F10C7D" w:rsidRDefault="001E2EEE" w:rsidP="00CB6208">
            <w:pPr>
              <w:jc w:val="center"/>
            </w:pPr>
            <w:r>
              <w:t>-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>
              <w:t>-</w:t>
            </w:r>
          </w:p>
        </w:tc>
      </w:tr>
    </w:tbl>
    <w:p w:rsidR="002B425B" w:rsidRPr="00C64494" w:rsidRDefault="00C64494" w:rsidP="00534C54">
      <w:pPr>
        <w:ind w:right="2430"/>
        <w:jc w:val="right"/>
        <w:rPr>
          <w:b/>
          <w:sz w:val="20"/>
        </w:rPr>
      </w:pPr>
      <w:r>
        <w:rPr>
          <w:b/>
          <w:sz w:val="20"/>
        </w:rPr>
        <w:t>*As of 2/26/2015</w:t>
      </w:r>
    </w:p>
    <w:p w:rsidR="00F10C7D" w:rsidRPr="00F10C7D" w:rsidRDefault="00F10C7D" w:rsidP="00F10C7D">
      <w:pPr>
        <w:tabs>
          <w:tab w:val="left" w:pos="360"/>
        </w:tabs>
        <w:spacing w:after="0"/>
        <w:rPr>
          <w:rFonts w:eastAsia="Times New Roman" w:cs="Arial"/>
          <w:bCs/>
          <w:sz w:val="24"/>
          <w:szCs w:val="24"/>
        </w:rPr>
      </w:pPr>
      <w:r w:rsidRPr="00F10C7D">
        <w:rPr>
          <w:rFonts w:cs="Arial"/>
          <w:b/>
          <w:sz w:val="24"/>
          <w:szCs w:val="24"/>
        </w:rPr>
        <w:t xml:space="preserve">ILI Outbreak-Acute </w:t>
      </w:r>
      <w:r w:rsidR="00571EEA">
        <w:rPr>
          <w:rFonts w:cs="Arial"/>
          <w:szCs w:val="24"/>
        </w:rPr>
        <w:t>(Outbreak d</w:t>
      </w:r>
      <w:r w:rsidRPr="00F10C7D">
        <w:rPr>
          <w:rFonts w:cs="Arial"/>
          <w:szCs w:val="24"/>
        </w:rPr>
        <w:t xml:space="preserve">efinition:  </w:t>
      </w:r>
      <w:r w:rsidRPr="00F10C7D">
        <w:rPr>
          <w:rFonts w:eastAsia="Times New Roman" w:cs="Arial"/>
          <w:bCs/>
          <w:szCs w:val="24"/>
        </w:rPr>
        <w:t xml:space="preserve">One or more patients with lab-confirmed influenza with s/s onset </w:t>
      </w:r>
      <w:r w:rsidRPr="00F10C7D">
        <w:rPr>
          <w:rFonts w:ascii="Arial" w:eastAsia="Times New Roman" w:hAnsi="Arial" w:cs="Arial"/>
          <w:bCs/>
          <w:szCs w:val="24"/>
        </w:rPr>
        <w:t>≥</w:t>
      </w:r>
      <w:r w:rsidRPr="00F10C7D">
        <w:rPr>
          <w:rFonts w:eastAsia="Times New Roman" w:cs="Arial"/>
          <w:bCs/>
          <w:szCs w:val="24"/>
        </w:rPr>
        <w:t xml:space="preserve"> 48 </w:t>
      </w:r>
      <w:r w:rsidR="00983BE5" w:rsidRPr="00F10C7D">
        <w:rPr>
          <w:rFonts w:eastAsia="Times New Roman" w:cs="Arial"/>
          <w:bCs/>
          <w:szCs w:val="24"/>
        </w:rPr>
        <w:t>hrs.</w:t>
      </w:r>
      <w:r w:rsidRPr="00F10C7D">
        <w:rPr>
          <w:rFonts w:eastAsia="Times New Roman" w:cs="Arial"/>
          <w:bCs/>
          <w:szCs w:val="24"/>
        </w:rPr>
        <w:t xml:space="preserve"> post-admission)</w:t>
      </w:r>
    </w:p>
    <w:tbl>
      <w:tblPr>
        <w:tblStyle w:val="TableGrid2"/>
        <w:tblW w:w="12420" w:type="dxa"/>
        <w:tblInd w:w="4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085"/>
        <w:gridCol w:w="1435"/>
        <w:gridCol w:w="1440"/>
        <w:gridCol w:w="2520"/>
        <w:gridCol w:w="1170"/>
        <w:gridCol w:w="1170"/>
        <w:gridCol w:w="1080"/>
      </w:tblGrid>
      <w:tr w:rsidR="001D5A93" w:rsidRPr="00F10C7D" w:rsidTr="001D5A93">
        <w:trPr>
          <w:trHeight w:val="540"/>
        </w:trPr>
        <w:tc>
          <w:tcPr>
            <w:tcW w:w="1260" w:type="dxa"/>
            <w:vMerge w:val="restart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260" w:type="dxa"/>
            <w:vMerge w:val="restart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F10C7D">
              <w:rPr>
                <w:b/>
              </w:rPr>
              <w:t>Outbreaks</w:t>
            </w:r>
          </w:p>
        </w:tc>
        <w:tc>
          <w:tcPr>
            <w:tcW w:w="1085" w:type="dxa"/>
            <w:vMerge w:val="restart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2875" w:type="dxa"/>
            <w:gridSpan w:val="2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Pr="00F10C7D">
              <w:rPr>
                <w:b/>
              </w:rPr>
              <w:t xml:space="preserve"> Attack </w:t>
            </w:r>
            <w:r>
              <w:rPr>
                <w:b/>
              </w:rPr>
              <w:t>R</w:t>
            </w:r>
            <w:r w:rsidRPr="00F10C7D">
              <w:rPr>
                <w:b/>
              </w:rPr>
              <w:t xml:space="preserve">ate % </w:t>
            </w:r>
            <w:r>
              <w:rPr>
                <w:b/>
              </w:rPr>
              <w:br/>
              <w:t>(min, max)</w:t>
            </w:r>
          </w:p>
        </w:tc>
        <w:tc>
          <w:tcPr>
            <w:tcW w:w="2520" w:type="dxa"/>
            <w:vMerge w:val="restart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 xml:space="preserve">Avg. # of Days from </w:t>
            </w:r>
            <w:r w:rsidRPr="00F10C7D">
              <w:rPr>
                <w:b/>
              </w:rPr>
              <w:t>Investigation Start Date</w:t>
            </w:r>
            <w:r>
              <w:rPr>
                <w:b/>
              </w:rPr>
              <w:t xml:space="preserve"> to Close of Outbreak</w:t>
            </w:r>
          </w:p>
        </w:tc>
        <w:tc>
          <w:tcPr>
            <w:tcW w:w="2340" w:type="dxa"/>
            <w:gridSpan w:val="2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 xml:space="preserve">Average </w:t>
            </w:r>
            <w:r>
              <w:rPr>
                <w:b/>
              </w:rPr>
              <w:br/>
              <w:t>Vaccination Rate</w:t>
            </w:r>
          </w:p>
        </w:tc>
        <w:tc>
          <w:tcPr>
            <w:tcW w:w="1080" w:type="dxa"/>
            <w:vMerge w:val="restart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Total </w:t>
            </w:r>
            <w:r>
              <w:rPr>
                <w:b/>
              </w:rPr>
              <w:t>Deaths</w:t>
            </w:r>
          </w:p>
        </w:tc>
      </w:tr>
      <w:tr w:rsidR="001D5A93" w:rsidRPr="00F10C7D" w:rsidTr="001D5A93">
        <w:trPr>
          <w:trHeight w:val="332"/>
        </w:trPr>
        <w:tc>
          <w:tcPr>
            <w:tcW w:w="1260" w:type="dxa"/>
            <w:vMerge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</w:p>
        </w:tc>
        <w:tc>
          <w:tcPr>
            <w:tcW w:w="1085" w:type="dxa"/>
            <w:vMerge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</w:p>
        </w:tc>
        <w:tc>
          <w:tcPr>
            <w:tcW w:w="1435" w:type="dxa"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Pr="00F10C7D">
              <w:rPr>
                <w:b/>
              </w:rPr>
              <w:t>Patients</w:t>
            </w:r>
          </w:p>
        </w:tc>
        <w:tc>
          <w:tcPr>
            <w:tcW w:w="1440" w:type="dxa"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Pr="00F10C7D">
              <w:rPr>
                <w:b/>
              </w:rPr>
              <w:t>Staff</w:t>
            </w:r>
          </w:p>
        </w:tc>
        <w:tc>
          <w:tcPr>
            <w:tcW w:w="2520" w:type="dxa"/>
            <w:vMerge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1D5A93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>Patients</w:t>
            </w:r>
          </w:p>
        </w:tc>
        <w:tc>
          <w:tcPr>
            <w:tcW w:w="1170" w:type="dxa"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080" w:type="dxa"/>
            <w:vMerge/>
            <w:vAlign w:val="center"/>
          </w:tcPr>
          <w:p w:rsidR="001D5A93" w:rsidRPr="00F10C7D" w:rsidRDefault="001D5A93" w:rsidP="001D5A93">
            <w:pPr>
              <w:jc w:val="center"/>
              <w:rPr>
                <w:b/>
              </w:rPr>
            </w:pPr>
          </w:p>
        </w:tc>
      </w:tr>
      <w:tr w:rsidR="001D5A93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2013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3</w:t>
            </w:r>
          </w:p>
        </w:tc>
        <w:tc>
          <w:tcPr>
            <w:tcW w:w="1085" w:type="dxa"/>
            <w:vMerge w:val="restart"/>
            <w:shd w:val="clear" w:color="auto" w:fill="D99594" w:themeFill="accent2" w:themeFillTint="99"/>
            <w:vAlign w:val="center"/>
          </w:tcPr>
          <w:p w:rsidR="001E2EEE" w:rsidRPr="001E2EEE" w:rsidRDefault="001E2EEE" w:rsidP="00CB6208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sym w:font="Wingdings" w:char="F0E9"/>
            </w:r>
          </w:p>
        </w:tc>
        <w:tc>
          <w:tcPr>
            <w:tcW w:w="1435" w:type="dxa"/>
          </w:tcPr>
          <w:p w:rsidR="001E2EEE" w:rsidRPr="00F10C7D" w:rsidRDefault="001E2EEE" w:rsidP="00CB6208">
            <w:pPr>
              <w:jc w:val="center"/>
            </w:pPr>
            <w:r w:rsidRPr="00F10C7D">
              <w:t>24.4 (5, 50)</w:t>
            </w:r>
          </w:p>
        </w:tc>
        <w:tc>
          <w:tcPr>
            <w:tcW w:w="1440" w:type="dxa"/>
          </w:tcPr>
          <w:p w:rsidR="001E2EEE" w:rsidRPr="00F10C7D" w:rsidRDefault="001E2EEE" w:rsidP="00CB6208">
            <w:pPr>
              <w:jc w:val="center"/>
            </w:pPr>
            <w:r w:rsidRPr="00F10C7D">
              <w:t>9.9 (2, 19)</w:t>
            </w:r>
          </w:p>
        </w:tc>
        <w:tc>
          <w:tcPr>
            <w:tcW w:w="2520" w:type="dxa"/>
          </w:tcPr>
          <w:p w:rsidR="001E2EEE" w:rsidRPr="00F10C7D" w:rsidRDefault="001E2EEE" w:rsidP="00CB6208">
            <w:pPr>
              <w:jc w:val="center"/>
            </w:pPr>
            <w:r w:rsidRPr="00F10C7D">
              <w:t>10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44.0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82.3</w:t>
            </w:r>
          </w:p>
        </w:tc>
        <w:tc>
          <w:tcPr>
            <w:tcW w:w="1080" w:type="dxa"/>
          </w:tcPr>
          <w:p w:rsidR="001E2EEE" w:rsidRPr="00F10C7D" w:rsidRDefault="001E2EEE" w:rsidP="00CB6208">
            <w:pPr>
              <w:jc w:val="center"/>
            </w:pPr>
            <w:r w:rsidRPr="00F10C7D">
              <w:t>0</w:t>
            </w:r>
          </w:p>
        </w:tc>
      </w:tr>
      <w:tr w:rsidR="001D5A93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2014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 w:rsidRPr="00F10C7D">
              <w:t>3</w:t>
            </w:r>
          </w:p>
        </w:tc>
        <w:tc>
          <w:tcPr>
            <w:tcW w:w="1085" w:type="dxa"/>
            <w:vMerge/>
            <w:shd w:val="clear" w:color="auto" w:fill="D99594" w:themeFill="accent2" w:themeFillTint="99"/>
          </w:tcPr>
          <w:p w:rsidR="001E2EEE" w:rsidRPr="00F10C7D" w:rsidRDefault="001E2EEE" w:rsidP="00CB6208">
            <w:pPr>
              <w:jc w:val="center"/>
            </w:pPr>
          </w:p>
        </w:tc>
        <w:tc>
          <w:tcPr>
            <w:tcW w:w="1435" w:type="dxa"/>
          </w:tcPr>
          <w:p w:rsidR="001E2EEE" w:rsidRPr="00F10C7D" w:rsidRDefault="001E2EEE" w:rsidP="00CB6208">
            <w:pPr>
              <w:jc w:val="center"/>
            </w:pPr>
            <w:r w:rsidRPr="00F10C7D">
              <w:t>11.8 (4, 19)</w:t>
            </w:r>
          </w:p>
        </w:tc>
        <w:tc>
          <w:tcPr>
            <w:tcW w:w="1440" w:type="dxa"/>
          </w:tcPr>
          <w:p w:rsidR="001E2EEE" w:rsidRPr="00F10C7D" w:rsidRDefault="001E2EEE" w:rsidP="00CB6208">
            <w:pPr>
              <w:jc w:val="center"/>
            </w:pPr>
            <w:r w:rsidRPr="00F10C7D">
              <w:t xml:space="preserve">6 </w:t>
            </w:r>
          </w:p>
        </w:tc>
        <w:tc>
          <w:tcPr>
            <w:tcW w:w="2520" w:type="dxa"/>
          </w:tcPr>
          <w:p w:rsidR="001E2EEE" w:rsidRPr="00F10C7D" w:rsidRDefault="001E2EEE" w:rsidP="00CB6208">
            <w:pPr>
              <w:jc w:val="center"/>
            </w:pPr>
            <w:r w:rsidRPr="00F10C7D">
              <w:t>16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63.0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 w:rsidRPr="00F10C7D">
              <w:t>69.0</w:t>
            </w:r>
          </w:p>
        </w:tc>
        <w:tc>
          <w:tcPr>
            <w:tcW w:w="1080" w:type="dxa"/>
          </w:tcPr>
          <w:p w:rsidR="001E2EEE" w:rsidRPr="00F10C7D" w:rsidRDefault="001E2EEE" w:rsidP="00CB6208">
            <w:pPr>
              <w:jc w:val="center"/>
            </w:pPr>
            <w:r w:rsidRPr="00F10C7D">
              <w:t>0</w:t>
            </w:r>
          </w:p>
        </w:tc>
      </w:tr>
      <w:tr w:rsidR="001D5A93" w:rsidRPr="00F10C7D" w:rsidTr="00534C54"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>
              <w:t>2015-YTD*</w:t>
            </w:r>
          </w:p>
        </w:tc>
        <w:tc>
          <w:tcPr>
            <w:tcW w:w="1260" w:type="dxa"/>
          </w:tcPr>
          <w:p w:rsidR="001E2EEE" w:rsidRPr="00F10C7D" w:rsidRDefault="001E2EEE" w:rsidP="00CB6208">
            <w:pPr>
              <w:jc w:val="center"/>
            </w:pPr>
            <w:r>
              <w:t>9</w:t>
            </w:r>
          </w:p>
        </w:tc>
        <w:tc>
          <w:tcPr>
            <w:tcW w:w="1085" w:type="dxa"/>
            <w:vMerge/>
            <w:shd w:val="clear" w:color="auto" w:fill="D99594" w:themeFill="accent2" w:themeFillTint="99"/>
          </w:tcPr>
          <w:p w:rsidR="001E2EEE" w:rsidRDefault="001E2EEE" w:rsidP="00CB6208">
            <w:pPr>
              <w:jc w:val="center"/>
            </w:pPr>
          </w:p>
        </w:tc>
        <w:tc>
          <w:tcPr>
            <w:tcW w:w="1435" w:type="dxa"/>
          </w:tcPr>
          <w:p w:rsidR="001E2EEE" w:rsidRPr="00F10C7D" w:rsidRDefault="001E2EEE" w:rsidP="00CB6208">
            <w:pPr>
              <w:jc w:val="center"/>
            </w:pPr>
            <w:r>
              <w:t>11.2 (3, 29.4)</w:t>
            </w:r>
          </w:p>
        </w:tc>
        <w:tc>
          <w:tcPr>
            <w:tcW w:w="1440" w:type="dxa"/>
          </w:tcPr>
          <w:p w:rsidR="001E2EEE" w:rsidRPr="00F10C7D" w:rsidRDefault="001E2EEE" w:rsidP="00CB6208">
            <w:pPr>
              <w:jc w:val="center"/>
            </w:pPr>
            <w:r>
              <w:t>3.9 (0, 9)</w:t>
            </w:r>
          </w:p>
        </w:tc>
        <w:tc>
          <w:tcPr>
            <w:tcW w:w="2520" w:type="dxa"/>
          </w:tcPr>
          <w:p w:rsidR="001E2EEE" w:rsidRPr="00F10C7D" w:rsidRDefault="001E2EEE" w:rsidP="00CB6208">
            <w:pPr>
              <w:jc w:val="center"/>
            </w:pPr>
            <w:r>
              <w:t>8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>
              <w:t>41.3</w:t>
            </w:r>
          </w:p>
        </w:tc>
        <w:tc>
          <w:tcPr>
            <w:tcW w:w="1170" w:type="dxa"/>
          </w:tcPr>
          <w:p w:rsidR="001E2EEE" w:rsidRPr="00F10C7D" w:rsidRDefault="001E2EEE" w:rsidP="00CB6208">
            <w:pPr>
              <w:jc w:val="center"/>
            </w:pPr>
            <w:r>
              <w:t>91.9</w:t>
            </w:r>
          </w:p>
        </w:tc>
        <w:tc>
          <w:tcPr>
            <w:tcW w:w="1080" w:type="dxa"/>
          </w:tcPr>
          <w:p w:rsidR="001E2EEE" w:rsidRPr="00F10C7D" w:rsidRDefault="001E2EEE" w:rsidP="00CB6208">
            <w:pPr>
              <w:jc w:val="center"/>
            </w:pPr>
            <w:r>
              <w:t>0</w:t>
            </w:r>
          </w:p>
        </w:tc>
      </w:tr>
    </w:tbl>
    <w:p w:rsidR="002B425B" w:rsidRPr="00C64494" w:rsidRDefault="00C64494" w:rsidP="00534C54">
      <w:pPr>
        <w:ind w:right="270"/>
        <w:jc w:val="right"/>
        <w:rPr>
          <w:b/>
          <w:sz w:val="20"/>
        </w:rPr>
      </w:pPr>
      <w:r>
        <w:rPr>
          <w:b/>
          <w:sz w:val="20"/>
        </w:rPr>
        <w:t>*As of 2/26/2015</w:t>
      </w:r>
    </w:p>
    <w:p w:rsidR="00C47BE0" w:rsidRPr="00F10C7D" w:rsidRDefault="00F10C7D" w:rsidP="00F10C7D">
      <w:pPr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Acute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3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18"/>
        <w:gridCol w:w="2375"/>
        <w:gridCol w:w="5825"/>
        <w:gridCol w:w="1440"/>
        <w:gridCol w:w="2340"/>
      </w:tblGrid>
      <w:tr w:rsidR="00691AFD" w:rsidRPr="00F10C7D" w:rsidTr="00534C54">
        <w:tc>
          <w:tcPr>
            <w:tcW w:w="818" w:type="dxa"/>
          </w:tcPr>
          <w:p w:rsidR="00691AFD" w:rsidRPr="00F10C7D" w:rsidRDefault="00691AFD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2375" w:type="dxa"/>
          </w:tcPr>
          <w:p w:rsidR="00691AFD" w:rsidRPr="00F10C7D" w:rsidRDefault="00691AFD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5825" w:type="dxa"/>
          </w:tcPr>
          <w:p w:rsidR="00691AFD" w:rsidRPr="00F10C7D" w:rsidRDefault="00691AFD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440" w:type="dxa"/>
          </w:tcPr>
          <w:p w:rsidR="00691AFD" w:rsidRPr="00F10C7D" w:rsidRDefault="00691AFD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2340" w:type="dxa"/>
          </w:tcPr>
          <w:p w:rsidR="00691AFD" w:rsidRPr="00F10C7D" w:rsidRDefault="00691AFD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691AFD" w:rsidRPr="00F10C7D" w:rsidTr="00534C54">
        <w:tc>
          <w:tcPr>
            <w:tcW w:w="818" w:type="dxa"/>
            <w:vMerge w:val="restart"/>
            <w:vAlign w:val="center"/>
          </w:tcPr>
          <w:p w:rsidR="00691AFD" w:rsidRPr="00F10C7D" w:rsidRDefault="00691AFD" w:rsidP="00462F63">
            <w:pPr>
              <w:jc w:val="center"/>
            </w:pPr>
            <w:r>
              <w:t>2013</w:t>
            </w:r>
          </w:p>
        </w:tc>
        <w:tc>
          <w:tcPr>
            <w:tcW w:w="2375" w:type="dxa"/>
            <w:vAlign w:val="center"/>
          </w:tcPr>
          <w:p w:rsidR="00691AFD" w:rsidRDefault="00691AFD" w:rsidP="00534C54">
            <w:r>
              <w:t xml:space="preserve">Equipment Cleaning </w:t>
            </w:r>
          </w:p>
        </w:tc>
        <w:tc>
          <w:tcPr>
            <w:tcW w:w="5825" w:type="dxa"/>
            <w:vAlign w:val="center"/>
          </w:tcPr>
          <w:p w:rsidR="00691AFD" w:rsidRDefault="00691AFD" w:rsidP="00534C54">
            <w:r>
              <w:t>Patient pattern identified – post eye surgery</w:t>
            </w:r>
          </w:p>
        </w:tc>
        <w:tc>
          <w:tcPr>
            <w:tcW w:w="1440" w:type="dxa"/>
            <w:vAlign w:val="center"/>
          </w:tcPr>
          <w:p w:rsidR="00691AFD" w:rsidRDefault="00691AFD" w:rsidP="00534C54">
            <w:pPr>
              <w:jc w:val="center"/>
            </w:pPr>
            <w:r>
              <w:t>2</w:t>
            </w:r>
          </w:p>
        </w:tc>
        <w:tc>
          <w:tcPr>
            <w:tcW w:w="2340" w:type="dxa"/>
            <w:vAlign w:val="center"/>
          </w:tcPr>
          <w:p w:rsidR="00691AFD" w:rsidRDefault="00691AFD" w:rsidP="00534C54">
            <w:r>
              <w:t>Toxic anterior segment syndrome (TASS)</w:t>
            </w:r>
          </w:p>
        </w:tc>
      </w:tr>
      <w:tr w:rsidR="00691AFD" w:rsidRPr="00F10C7D" w:rsidTr="00534C54">
        <w:tc>
          <w:tcPr>
            <w:tcW w:w="818" w:type="dxa"/>
            <w:vMerge/>
            <w:vAlign w:val="center"/>
          </w:tcPr>
          <w:p w:rsidR="00691AFD" w:rsidRDefault="00691AFD" w:rsidP="00462F63">
            <w:pPr>
              <w:jc w:val="center"/>
            </w:pPr>
          </w:p>
        </w:tc>
        <w:tc>
          <w:tcPr>
            <w:tcW w:w="2375" w:type="dxa"/>
            <w:vAlign w:val="center"/>
          </w:tcPr>
          <w:p w:rsidR="00691AFD" w:rsidRDefault="00691AFD" w:rsidP="00534C54">
            <w:r>
              <w:t>Equipment Cleaning</w:t>
            </w:r>
          </w:p>
        </w:tc>
        <w:tc>
          <w:tcPr>
            <w:tcW w:w="5825" w:type="dxa"/>
            <w:vAlign w:val="center"/>
          </w:tcPr>
          <w:p w:rsidR="00691AFD" w:rsidRDefault="00691AFD" w:rsidP="00534C54">
            <w:r>
              <w:t>Facility identified breach in cleaning practices for cystoscopies</w:t>
            </w:r>
          </w:p>
        </w:tc>
        <w:tc>
          <w:tcPr>
            <w:tcW w:w="1440" w:type="dxa"/>
            <w:vAlign w:val="center"/>
          </w:tcPr>
          <w:p w:rsidR="00691AFD" w:rsidRDefault="00691AFD" w:rsidP="00534C54">
            <w:pPr>
              <w:jc w:val="center"/>
            </w:pPr>
            <w:r>
              <w:t>0</w:t>
            </w:r>
          </w:p>
        </w:tc>
        <w:tc>
          <w:tcPr>
            <w:tcW w:w="2340" w:type="dxa"/>
            <w:vAlign w:val="center"/>
          </w:tcPr>
          <w:p w:rsidR="00691AFD" w:rsidRDefault="00C15D6C" w:rsidP="00534C54">
            <w:r>
              <w:t>N/A</w:t>
            </w:r>
          </w:p>
        </w:tc>
      </w:tr>
      <w:tr w:rsidR="00691AFD" w:rsidRPr="00F10C7D" w:rsidTr="00534C54">
        <w:tc>
          <w:tcPr>
            <w:tcW w:w="818" w:type="dxa"/>
            <w:vMerge w:val="restart"/>
            <w:vAlign w:val="center"/>
          </w:tcPr>
          <w:p w:rsidR="00691AFD" w:rsidRPr="00F10C7D" w:rsidRDefault="00691AFD" w:rsidP="00462F63">
            <w:pPr>
              <w:jc w:val="center"/>
            </w:pPr>
            <w:r w:rsidRPr="00F10C7D">
              <w:t>2014</w:t>
            </w:r>
          </w:p>
        </w:tc>
        <w:tc>
          <w:tcPr>
            <w:tcW w:w="2375" w:type="dxa"/>
            <w:vAlign w:val="center"/>
          </w:tcPr>
          <w:p w:rsidR="00691AFD" w:rsidRDefault="00691AFD" w:rsidP="00534C54">
            <w:r>
              <w:t>Equipment Cleaning</w:t>
            </w:r>
          </w:p>
          <w:p w:rsidR="00691AFD" w:rsidRPr="00F10C7D" w:rsidRDefault="00691AFD" w:rsidP="00534C54">
            <w:r>
              <w:t>Environmental Cleaning</w:t>
            </w:r>
          </w:p>
        </w:tc>
        <w:tc>
          <w:tcPr>
            <w:tcW w:w="5825" w:type="dxa"/>
            <w:vAlign w:val="center"/>
          </w:tcPr>
          <w:p w:rsidR="00691AFD" w:rsidRPr="00F10C7D" w:rsidRDefault="00691AFD" w:rsidP="00534C54">
            <w:r>
              <w:t>Patient pattern identified on 2 units.</w:t>
            </w:r>
          </w:p>
        </w:tc>
        <w:tc>
          <w:tcPr>
            <w:tcW w:w="1440" w:type="dxa"/>
            <w:vAlign w:val="center"/>
          </w:tcPr>
          <w:p w:rsidR="00691AFD" w:rsidRPr="00F10C7D" w:rsidRDefault="00691AFD" w:rsidP="00534C54">
            <w:pPr>
              <w:jc w:val="center"/>
            </w:pPr>
            <w:r>
              <w:t>7</w:t>
            </w:r>
          </w:p>
        </w:tc>
        <w:tc>
          <w:tcPr>
            <w:tcW w:w="2340" w:type="dxa"/>
            <w:vAlign w:val="center"/>
          </w:tcPr>
          <w:p w:rsidR="00691AFD" w:rsidRPr="00691AFD" w:rsidRDefault="00691AFD" w:rsidP="00534C54">
            <w:pPr>
              <w:rPr>
                <w:i/>
              </w:rPr>
            </w:pPr>
            <w:proofErr w:type="spellStart"/>
            <w:r w:rsidRPr="00691AFD">
              <w:rPr>
                <w:i/>
              </w:rPr>
              <w:t>Serretia</w:t>
            </w:r>
            <w:proofErr w:type="spellEnd"/>
            <w:r w:rsidRPr="00691AFD">
              <w:rPr>
                <w:i/>
              </w:rPr>
              <w:t xml:space="preserve"> </w:t>
            </w:r>
            <w:proofErr w:type="spellStart"/>
            <w:r w:rsidRPr="00691AFD">
              <w:rPr>
                <w:i/>
              </w:rPr>
              <w:t>marcesans</w:t>
            </w:r>
            <w:proofErr w:type="spellEnd"/>
          </w:p>
          <w:p w:rsidR="00691AFD" w:rsidRDefault="00691AFD" w:rsidP="00534C54">
            <w:r>
              <w:t>(Respiratory, Blood)</w:t>
            </w:r>
          </w:p>
        </w:tc>
      </w:tr>
      <w:tr w:rsidR="00691AFD" w:rsidRPr="00F10C7D" w:rsidTr="00534C54">
        <w:tc>
          <w:tcPr>
            <w:tcW w:w="818" w:type="dxa"/>
            <w:vMerge/>
          </w:tcPr>
          <w:p w:rsidR="00691AFD" w:rsidRPr="00F10C7D" w:rsidRDefault="00691AFD" w:rsidP="00F10C7D">
            <w:pPr>
              <w:jc w:val="center"/>
            </w:pPr>
          </w:p>
        </w:tc>
        <w:tc>
          <w:tcPr>
            <w:tcW w:w="2375" w:type="dxa"/>
            <w:vAlign w:val="center"/>
          </w:tcPr>
          <w:p w:rsidR="00691AFD" w:rsidRPr="00F10C7D" w:rsidRDefault="00691AFD" w:rsidP="00534C54">
            <w:r w:rsidRPr="00F10C7D">
              <w:t>Drug Diversion</w:t>
            </w:r>
          </w:p>
        </w:tc>
        <w:tc>
          <w:tcPr>
            <w:tcW w:w="5825" w:type="dxa"/>
            <w:vAlign w:val="center"/>
          </w:tcPr>
          <w:p w:rsidR="00691AFD" w:rsidRPr="00F10C7D" w:rsidRDefault="00691AFD" w:rsidP="00534C54">
            <w:r>
              <w:t>HCW diverting drugs</w:t>
            </w:r>
            <w:r w:rsidRPr="00F10C7D">
              <w:t>, extra drugs stored in dispensing system.  Theft vs. Diversion.</w:t>
            </w:r>
            <w:r>
              <w:t xml:space="preserve">  </w:t>
            </w:r>
          </w:p>
        </w:tc>
        <w:tc>
          <w:tcPr>
            <w:tcW w:w="1440" w:type="dxa"/>
            <w:vAlign w:val="center"/>
          </w:tcPr>
          <w:p w:rsidR="00691AFD" w:rsidRPr="00F10C7D" w:rsidRDefault="00691AFD" w:rsidP="00534C54">
            <w:pPr>
              <w:jc w:val="center"/>
            </w:pPr>
            <w:r w:rsidRPr="00F10C7D">
              <w:t>0</w:t>
            </w:r>
          </w:p>
        </w:tc>
        <w:tc>
          <w:tcPr>
            <w:tcW w:w="2340" w:type="dxa"/>
            <w:vAlign w:val="center"/>
          </w:tcPr>
          <w:p w:rsidR="00691AFD" w:rsidRPr="00F10C7D" w:rsidRDefault="00C15D6C" w:rsidP="00534C54">
            <w:r>
              <w:t>N/A</w:t>
            </w:r>
          </w:p>
        </w:tc>
      </w:tr>
    </w:tbl>
    <w:p w:rsidR="00691AFD" w:rsidRDefault="00691AFD" w:rsidP="00F10C7D">
      <w:pPr>
        <w:rPr>
          <w:b/>
          <w:sz w:val="24"/>
          <w:szCs w:val="24"/>
          <w:u w:val="single"/>
        </w:rPr>
      </w:pPr>
    </w:p>
    <w:p w:rsidR="00571EEA" w:rsidRPr="0064327E" w:rsidRDefault="00BB1FB3" w:rsidP="0064327E">
      <w:pPr>
        <w:rPr>
          <w:b/>
          <w:sz w:val="28"/>
          <w:szCs w:val="28"/>
        </w:rPr>
      </w:pPr>
      <w:r>
        <w:rPr>
          <w:b/>
        </w:rPr>
        <w:br w:type="page"/>
      </w:r>
      <w:r w:rsidR="00CB6208" w:rsidRPr="0064327E">
        <w:rPr>
          <w:b/>
          <w:sz w:val="28"/>
          <w:szCs w:val="28"/>
        </w:rPr>
        <w:lastRenderedPageBreak/>
        <w:t>Long-Term Care Outbreaks</w:t>
      </w:r>
    </w:p>
    <w:p w:rsidR="00F10C7D" w:rsidRPr="00F10C7D" w:rsidRDefault="00F10C7D" w:rsidP="001E2EEE">
      <w:pPr>
        <w:spacing w:after="0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GI Outbreak-LTC </w:t>
      </w:r>
      <w:r w:rsidRPr="00F10C7D">
        <w:rPr>
          <w:sz w:val="24"/>
          <w:szCs w:val="24"/>
        </w:rPr>
        <w:t xml:space="preserve">(Outbreak definition:  </w:t>
      </w:r>
      <w:r w:rsidRPr="00F10C7D">
        <w:rPr>
          <w:sz w:val="24"/>
        </w:rPr>
        <w:t>2 or more unrelated persons with compatible illness and epi-linked)</w:t>
      </w:r>
    </w:p>
    <w:tbl>
      <w:tblPr>
        <w:tblStyle w:val="TableGrid4"/>
        <w:tblW w:w="0" w:type="auto"/>
        <w:jc w:val="center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60"/>
        <w:gridCol w:w="1260"/>
        <w:gridCol w:w="1053"/>
        <w:gridCol w:w="1557"/>
        <w:gridCol w:w="1710"/>
        <w:gridCol w:w="1980"/>
        <w:gridCol w:w="948"/>
        <w:gridCol w:w="1580"/>
      </w:tblGrid>
      <w:tr w:rsidR="00534C54" w:rsidRPr="00F10C7D" w:rsidTr="00A77DC8">
        <w:trPr>
          <w:trHeight w:val="547"/>
          <w:jc w:val="center"/>
        </w:trPr>
        <w:tc>
          <w:tcPr>
            <w:tcW w:w="1260" w:type="dxa"/>
            <w:vMerge w:val="restart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260" w:type="dxa"/>
            <w:vMerge w:val="restart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 w:rsidRPr="00F10C7D">
              <w:rPr>
                <w:b/>
              </w:rPr>
              <w:t xml:space="preserve"> Outbreaks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  <w:sz w:val="20"/>
                <w:szCs w:val="20"/>
              </w:rPr>
            </w:pPr>
            <w:r w:rsidRPr="002071CE">
              <w:rPr>
                <w:b/>
                <w:szCs w:val="20"/>
              </w:rPr>
              <w:t>TREND</w:t>
            </w:r>
          </w:p>
        </w:tc>
        <w:tc>
          <w:tcPr>
            <w:tcW w:w="3267" w:type="dxa"/>
            <w:gridSpan w:val="2"/>
            <w:vAlign w:val="center"/>
          </w:tcPr>
          <w:p w:rsidR="00534C54" w:rsidRPr="00F10C7D" w:rsidRDefault="00534C54" w:rsidP="00BB6F04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Pr="00F10C7D">
              <w:rPr>
                <w:b/>
              </w:rPr>
              <w:t xml:space="preserve"> Attack </w:t>
            </w:r>
            <w:r>
              <w:rPr>
                <w:b/>
              </w:rPr>
              <w:t>R</w:t>
            </w:r>
            <w:r w:rsidRPr="00F10C7D">
              <w:rPr>
                <w:b/>
              </w:rPr>
              <w:t xml:space="preserve">ate % </w:t>
            </w:r>
            <w:r>
              <w:rPr>
                <w:b/>
              </w:rPr>
              <w:br/>
              <w:t>(min, max)</w:t>
            </w:r>
            <w:r w:rsidRPr="00F10C7D">
              <w:rPr>
                <w:b/>
              </w:rPr>
              <w:t xml:space="preserve"> </w:t>
            </w:r>
          </w:p>
        </w:tc>
        <w:tc>
          <w:tcPr>
            <w:tcW w:w="1980" w:type="dxa"/>
            <w:vMerge w:val="restart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 w:rsidRPr="00F10C7D">
              <w:rPr>
                <w:b/>
              </w:rPr>
              <w:t>Average</w:t>
            </w:r>
            <w:r>
              <w:rPr>
                <w:b/>
              </w:rPr>
              <w:t xml:space="preserve"> Number </w:t>
            </w:r>
            <w:r>
              <w:rPr>
                <w:b/>
              </w:rPr>
              <w:br/>
              <w:t>of Days from</w:t>
            </w:r>
          </w:p>
          <w:p w:rsidR="00534C54" w:rsidRPr="00F10C7D" w:rsidRDefault="00534C54" w:rsidP="00534C54">
            <w:pPr>
              <w:jc w:val="center"/>
              <w:rPr>
                <w:b/>
              </w:rPr>
            </w:pPr>
            <w:r w:rsidRPr="00F10C7D">
              <w:rPr>
                <w:b/>
              </w:rPr>
              <w:t>First Case</w:t>
            </w:r>
            <w:r>
              <w:rPr>
                <w:b/>
              </w:rPr>
              <w:t xml:space="preserve"> to </w:t>
            </w:r>
            <w:r>
              <w:rPr>
                <w:b/>
              </w:rPr>
              <w:br/>
            </w:r>
            <w:r w:rsidRPr="00F10C7D">
              <w:rPr>
                <w:b/>
              </w:rPr>
              <w:t>Last Case Ill</w:t>
            </w:r>
          </w:p>
        </w:tc>
        <w:tc>
          <w:tcPr>
            <w:tcW w:w="948" w:type="dxa"/>
            <w:vMerge w:val="restart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Total </w:t>
            </w:r>
            <w:r>
              <w:rPr>
                <w:b/>
              </w:rPr>
              <w:t>Deaths</w:t>
            </w:r>
          </w:p>
        </w:tc>
        <w:tc>
          <w:tcPr>
            <w:tcW w:w="1580" w:type="dxa"/>
            <w:vMerge w:val="restart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>
              <w:rPr>
                <w:b/>
              </w:rPr>
              <w:t>Average # Hospitalized (min, Max)</w:t>
            </w:r>
          </w:p>
        </w:tc>
      </w:tr>
      <w:tr w:rsidR="00534C54" w:rsidRPr="00F10C7D" w:rsidTr="00A77DC8">
        <w:trPr>
          <w:trHeight w:val="540"/>
          <w:jc w:val="center"/>
        </w:trPr>
        <w:tc>
          <w:tcPr>
            <w:tcW w:w="1260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534C54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34C54" w:rsidRPr="002071CE" w:rsidRDefault="00534C54" w:rsidP="00534C54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7" w:type="dxa"/>
            <w:vAlign w:val="center"/>
          </w:tcPr>
          <w:p w:rsidR="00534C54" w:rsidRDefault="00BB6F04" w:rsidP="00534C54">
            <w:pPr>
              <w:jc w:val="center"/>
              <w:rPr>
                <w:b/>
              </w:rPr>
            </w:pPr>
            <w:r>
              <w:rPr>
                <w:b/>
              </w:rPr>
              <w:t>Residents</w:t>
            </w:r>
          </w:p>
        </w:tc>
        <w:tc>
          <w:tcPr>
            <w:tcW w:w="1710" w:type="dxa"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  <w:r w:rsidRPr="00F10C7D">
              <w:rPr>
                <w:b/>
              </w:rPr>
              <w:t>Staff</w:t>
            </w:r>
          </w:p>
        </w:tc>
        <w:tc>
          <w:tcPr>
            <w:tcW w:w="1980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948" w:type="dxa"/>
            <w:vMerge/>
            <w:vAlign w:val="center"/>
          </w:tcPr>
          <w:p w:rsidR="00534C54" w:rsidRPr="00F10C7D" w:rsidRDefault="00534C54" w:rsidP="00534C54">
            <w:pPr>
              <w:jc w:val="center"/>
              <w:rPr>
                <w:b/>
              </w:rPr>
            </w:pPr>
          </w:p>
        </w:tc>
        <w:tc>
          <w:tcPr>
            <w:tcW w:w="1580" w:type="dxa"/>
            <w:vMerge/>
            <w:vAlign w:val="center"/>
          </w:tcPr>
          <w:p w:rsidR="00534C54" w:rsidRDefault="00534C54" w:rsidP="00534C54">
            <w:pPr>
              <w:jc w:val="center"/>
              <w:rPr>
                <w:b/>
              </w:rPr>
            </w:pPr>
          </w:p>
        </w:tc>
      </w:tr>
      <w:tr w:rsidR="001132FF" w:rsidRPr="00F10C7D" w:rsidTr="00A77DC8">
        <w:trPr>
          <w:jc w:val="center"/>
        </w:trPr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 w:rsidRPr="00F10C7D">
              <w:t>2013</w:t>
            </w:r>
          </w:p>
        </w:tc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 w:rsidRPr="00F10C7D">
              <w:t>63</w:t>
            </w:r>
          </w:p>
        </w:tc>
        <w:tc>
          <w:tcPr>
            <w:tcW w:w="1053" w:type="dxa"/>
            <w:vMerge w:val="restart"/>
            <w:shd w:val="clear" w:color="auto" w:fill="D99594" w:themeFill="accent2" w:themeFillTint="99"/>
            <w:vAlign w:val="center"/>
          </w:tcPr>
          <w:p w:rsidR="001132FF" w:rsidRPr="001E2EEE" w:rsidRDefault="001E2EEE" w:rsidP="001132FF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8"/>
              </w:rPr>
              <w:sym w:font="Wingdings" w:char="F0E9"/>
            </w:r>
          </w:p>
        </w:tc>
        <w:tc>
          <w:tcPr>
            <w:tcW w:w="1557" w:type="dxa"/>
          </w:tcPr>
          <w:p w:rsidR="001132FF" w:rsidRPr="00F10C7D" w:rsidRDefault="001132FF" w:rsidP="00F10C7D">
            <w:pPr>
              <w:jc w:val="center"/>
            </w:pPr>
            <w:r w:rsidRPr="00F10C7D">
              <w:t>34.4 (0, 81)</w:t>
            </w:r>
          </w:p>
        </w:tc>
        <w:tc>
          <w:tcPr>
            <w:tcW w:w="1710" w:type="dxa"/>
          </w:tcPr>
          <w:p w:rsidR="001132FF" w:rsidRPr="00F10C7D" w:rsidRDefault="001132FF" w:rsidP="00F10C7D">
            <w:pPr>
              <w:jc w:val="center"/>
            </w:pPr>
            <w:r w:rsidRPr="00F10C7D">
              <w:t>16.9 (0, 58)</w:t>
            </w:r>
          </w:p>
        </w:tc>
        <w:tc>
          <w:tcPr>
            <w:tcW w:w="1980" w:type="dxa"/>
          </w:tcPr>
          <w:p w:rsidR="001132FF" w:rsidRPr="00F10C7D" w:rsidRDefault="001132FF" w:rsidP="00F10C7D">
            <w:pPr>
              <w:jc w:val="center"/>
            </w:pPr>
            <w:r w:rsidRPr="00F10C7D">
              <w:t>12</w:t>
            </w:r>
          </w:p>
        </w:tc>
        <w:tc>
          <w:tcPr>
            <w:tcW w:w="948" w:type="dxa"/>
          </w:tcPr>
          <w:p w:rsidR="001132FF" w:rsidRPr="00F10C7D" w:rsidRDefault="001132FF" w:rsidP="00F10C7D">
            <w:pPr>
              <w:jc w:val="center"/>
            </w:pPr>
            <w:r w:rsidRPr="00F10C7D">
              <w:t xml:space="preserve">5 </w:t>
            </w:r>
          </w:p>
        </w:tc>
        <w:tc>
          <w:tcPr>
            <w:tcW w:w="1580" w:type="dxa"/>
          </w:tcPr>
          <w:p w:rsidR="001132FF" w:rsidRPr="00F10C7D" w:rsidRDefault="001132FF" w:rsidP="00F10C7D">
            <w:pPr>
              <w:jc w:val="center"/>
            </w:pPr>
            <w:r w:rsidRPr="00F10C7D">
              <w:t>0.8 (0, 5)</w:t>
            </w:r>
          </w:p>
        </w:tc>
      </w:tr>
      <w:tr w:rsidR="001132FF" w:rsidRPr="00F10C7D" w:rsidTr="00A77DC8">
        <w:trPr>
          <w:jc w:val="center"/>
        </w:trPr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 w:rsidRPr="00F10C7D">
              <w:t>2014</w:t>
            </w:r>
          </w:p>
        </w:tc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 w:rsidRPr="00F10C7D">
              <w:t>53</w:t>
            </w:r>
          </w:p>
        </w:tc>
        <w:tc>
          <w:tcPr>
            <w:tcW w:w="1053" w:type="dxa"/>
            <w:vMerge/>
            <w:shd w:val="clear" w:color="auto" w:fill="D99594" w:themeFill="accent2" w:themeFillTint="99"/>
          </w:tcPr>
          <w:p w:rsidR="001132FF" w:rsidRPr="00F10C7D" w:rsidRDefault="001132FF" w:rsidP="00F10C7D">
            <w:pPr>
              <w:jc w:val="center"/>
            </w:pPr>
          </w:p>
        </w:tc>
        <w:tc>
          <w:tcPr>
            <w:tcW w:w="1557" w:type="dxa"/>
          </w:tcPr>
          <w:p w:rsidR="001132FF" w:rsidRPr="00F10C7D" w:rsidRDefault="001132FF" w:rsidP="00F10C7D">
            <w:pPr>
              <w:jc w:val="center"/>
            </w:pPr>
            <w:r w:rsidRPr="00F10C7D">
              <w:t>24.3 (0, 67)</w:t>
            </w:r>
          </w:p>
        </w:tc>
        <w:tc>
          <w:tcPr>
            <w:tcW w:w="1710" w:type="dxa"/>
          </w:tcPr>
          <w:p w:rsidR="001132FF" w:rsidRPr="00F10C7D" w:rsidRDefault="001132FF" w:rsidP="00F10C7D">
            <w:pPr>
              <w:jc w:val="center"/>
            </w:pPr>
            <w:r w:rsidRPr="00F10C7D">
              <w:t>12.1 (0, 68)</w:t>
            </w:r>
          </w:p>
        </w:tc>
        <w:tc>
          <w:tcPr>
            <w:tcW w:w="1980" w:type="dxa"/>
          </w:tcPr>
          <w:p w:rsidR="001132FF" w:rsidRPr="00F10C7D" w:rsidRDefault="001132FF" w:rsidP="00F10C7D">
            <w:pPr>
              <w:jc w:val="center"/>
            </w:pPr>
            <w:r w:rsidRPr="00F10C7D">
              <w:t>11</w:t>
            </w:r>
          </w:p>
        </w:tc>
        <w:tc>
          <w:tcPr>
            <w:tcW w:w="948" w:type="dxa"/>
          </w:tcPr>
          <w:p w:rsidR="001132FF" w:rsidRPr="00F10C7D" w:rsidRDefault="001132FF" w:rsidP="00F10C7D">
            <w:pPr>
              <w:jc w:val="center"/>
            </w:pPr>
            <w:r w:rsidRPr="00F10C7D">
              <w:t>4</w:t>
            </w:r>
          </w:p>
        </w:tc>
        <w:tc>
          <w:tcPr>
            <w:tcW w:w="1580" w:type="dxa"/>
          </w:tcPr>
          <w:p w:rsidR="001132FF" w:rsidRPr="00F10C7D" w:rsidRDefault="001132FF" w:rsidP="00F10C7D">
            <w:pPr>
              <w:jc w:val="center"/>
            </w:pPr>
            <w:r w:rsidRPr="00F10C7D">
              <w:t>0.3 (0, 2)</w:t>
            </w:r>
          </w:p>
        </w:tc>
      </w:tr>
      <w:tr w:rsidR="001132FF" w:rsidRPr="00F10C7D" w:rsidTr="00A77DC8">
        <w:trPr>
          <w:jc w:val="center"/>
        </w:trPr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>
              <w:t>2015-YTD*</w:t>
            </w:r>
          </w:p>
        </w:tc>
        <w:tc>
          <w:tcPr>
            <w:tcW w:w="1260" w:type="dxa"/>
          </w:tcPr>
          <w:p w:rsidR="001132FF" w:rsidRPr="00F10C7D" w:rsidRDefault="001132FF" w:rsidP="00F10C7D">
            <w:pPr>
              <w:jc w:val="center"/>
            </w:pPr>
            <w:r>
              <w:t>10</w:t>
            </w:r>
          </w:p>
        </w:tc>
        <w:tc>
          <w:tcPr>
            <w:tcW w:w="1053" w:type="dxa"/>
            <w:vMerge/>
            <w:shd w:val="clear" w:color="auto" w:fill="D99594" w:themeFill="accent2" w:themeFillTint="99"/>
          </w:tcPr>
          <w:p w:rsidR="001132FF" w:rsidRDefault="001132FF" w:rsidP="00F10C7D">
            <w:pPr>
              <w:jc w:val="center"/>
            </w:pPr>
          </w:p>
        </w:tc>
        <w:tc>
          <w:tcPr>
            <w:tcW w:w="1557" w:type="dxa"/>
          </w:tcPr>
          <w:p w:rsidR="001132FF" w:rsidRPr="00F10C7D" w:rsidRDefault="001132FF" w:rsidP="00F10C7D">
            <w:pPr>
              <w:jc w:val="center"/>
            </w:pPr>
            <w:r>
              <w:t>39.8 (17, 53)</w:t>
            </w:r>
          </w:p>
        </w:tc>
        <w:tc>
          <w:tcPr>
            <w:tcW w:w="1710" w:type="dxa"/>
          </w:tcPr>
          <w:p w:rsidR="001132FF" w:rsidRPr="00F10C7D" w:rsidRDefault="001132FF" w:rsidP="00F10C7D">
            <w:pPr>
              <w:jc w:val="center"/>
            </w:pPr>
            <w:r>
              <w:t>25.4 (0, 67)</w:t>
            </w:r>
          </w:p>
        </w:tc>
        <w:tc>
          <w:tcPr>
            <w:tcW w:w="1980" w:type="dxa"/>
          </w:tcPr>
          <w:p w:rsidR="001132FF" w:rsidRPr="00F10C7D" w:rsidRDefault="00E37705" w:rsidP="00F10C7D">
            <w:pPr>
              <w:jc w:val="center"/>
            </w:pPr>
            <w:r>
              <w:t>15</w:t>
            </w:r>
          </w:p>
        </w:tc>
        <w:tc>
          <w:tcPr>
            <w:tcW w:w="948" w:type="dxa"/>
          </w:tcPr>
          <w:p w:rsidR="001132FF" w:rsidRPr="00F10C7D" w:rsidRDefault="00E37705" w:rsidP="00F10C7D">
            <w:pPr>
              <w:jc w:val="center"/>
            </w:pPr>
            <w:r>
              <w:t>2</w:t>
            </w:r>
          </w:p>
        </w:tc>
        <w:tc>
          <w:tcPr>
            <w:tcW w:w="1580" w:type="dxa"/>
          </w:tcPr>
          <w:p w:rsidR="001132FF" w:rsidRPr="00F10C7D" w:rsidRDefault="00E37705" w:rsidP="00F10C7D">
            <w:pPr>
              <w:jc w:val="center"/>
            </w:pPr>
            <w:r>
              <w:t>0.1 (0, 1)</w:t>
            </w:r>
          </w:p>
        </w:tc>
      </w:tr>
    </w:tbl>
    <w:p w:rsidR="00F10C7D" w:rsidRPr="001132FF" w:rsidRDefault="00BB6F04" w:rsidP="00BB6F04">
      <w:pPr>
        <w:pStyle w:val="ListParagraph"/>
        <w:tabs>
          <w:tab w:val="right" w:pos="11520"/>
        </w:tabs>
        <w:rPr>
          <w:b/>
          <w:sz w:val="20"/>
        </w:rPr>
      </w:pPr>
      <w:r>
        <w:rPr>
          <w:b/>
          <w:sz w:val="20"/>
        </w:rPr>
        <w:tab/>
      </w:r>
      <w:r w:rsidR="001132FF">
        <w:rPr>
          <w:b/>
          <w:sz w:val="20"/>
        </w:rPr>
        <w:t>*</w:t>
      </w:r>
      <w:r w:rsidR="001132FF" w:rsidRPr="001132FF">
        <w:rPr>
          <w:b/>
          <w:sz w:val="20"/>
        </w:rPr>
        <w:t>As of 2/26/2015</w:t>
      </w:r>
    </w:p>
    <w:p w:rsidR="00F10C7D" w:rsidRPr="00F10C7D" w:rsidRDefault="00F10C7D" w:rsidP="001E2EEE">
      <w:pPr>
        <w:spacing w:after="0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ILI Outbreak-LTC </w:t>
      </w:r>
      <w:r w:rsidRPr="00F10C7D">
        <w:rPr>
          <w:szCs w:val="24"/>
        </w:rPr>
        <w:t xml:space="preserve">(Outbreak definition:  </w:t>
      </w:r>
      <w:r w:rsidRPr="00F10C7D">
        <w:rPr>
          <w:rFonts w:eastAsia="Times New Roman" w:cs="Arial"/>
          <w:bCs/>
          <w:szCs w:val="24"/>
        </w:rPr>
        <w:t>One case of confirmed influenza by any testing method in a LTC facility resident)</w:t>
      </w:r>
    </w:p>
    <w:tbl>
      <w:tblPr>
        <w:tblStyle w:val="TableGrid4"/>
        <w:tblW w:w="12870" w:type="dxa"/>
        <w:jc w:val="center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938"/>
        <w:gridCol w:w="1402"/>
        <w:gridCol w:w="1350"/>
        <w:gridCol w:w="1980"/>
        <w:gridCol w:w="1170"/>
        <w:gridCol w:w="810"/>
        <w:gridCol w:w="1350"/>
        <w:gridCol w:w="1440"/>
      </w:tblGrid>
      <w:tr w:rsidR="00BB6F04" w:rsidRPr="00F10C7D" w:rsidTr="00BB6F04">
        <w:trPr>
          <w:trHeight w:val="675"/>
          <w:jc w:val="center"/>
        </w:trPr>
        <w:tc>
          <w:tcPr>
            <w:tcW w:w="1260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  <w:sz w:val="24"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170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  <w:r w:rsidRPr="00F10C7D">
              <w:rPr>
                <w:b/>
              </w:rPr>
              <w:t xml:space="preserve"> Outbreaks</w:t>
            </w:r>
          </w:p>
        </w:tc>
        <w:tc>
          <w:tcPr>
            <w:tcW w:w="938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2752" w:type="dxa"/>
            <w:gridSpan w:val="2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Average</w:t>
            </w:r>
            <w:r w:rsidRPr="00F10C7D">
              <w:rPr>
                <w:b/>
              </w:rPr>
              <w:t xml:space="preserve"> Attack </w:t>
            </w:r>
            <w:r>
              <w:rPr>
                <w:b/>
              </w:rPr>
              <w:t>R</w:t>
            </w:r>
            <w:r w:rsidRPr="00F10C7D">
              <w:rPr>
                <w:b/>
              </w:rPr>
              <w:t xml:space="preserve">ate % </w:t>
            </w:r>
            <w:r>
              <w:rPr>
                <w:b/>
              </w:rPr>
              <w:br/>
              <w:t>(min, max)</w:t>
            </w:r>
          </w:p>
        </w:tc>
        <w:tc>
          <w:tcPr>
            <w:tcW w:w="1980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Avg. # of Days from I</w:t>
            </w:r>
            <w:r w:rsidRPr="00F10C7D">
              <w:rPr>
                <w:b/>
              </w:rPr>
              <w:t>nvestigation Start Date</w:t>
            </w:r>
            <w:r>
              <w:rPr>
                <w:b/>
              </w:rPr>
              <w:t xml:space="preserve"> to Close of Outbreak</w:t>
            </w:r>
          </w:p>
        </w:tc>
        <w:tc>
          <w:tcPr>
            <w:tcW w:w="1980" w:type="dxa"/>
            <w:gridSpan w:val="2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 xml:space="preserve">Average </w:t>
            </w:r>
            <w:r>
              <w:rPr>
                <w:b/>
              </w:rPr>
              <w:br/>
              <w:t>Vaccination Rate</w:t>
            </w:r>
          </w:p>
        </w:tc>
        <w:tc>
          <w:tcPr>
            <w:tcW w:w="1350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 w:rsidRPr="00F10C7D">
              <w:rPr>
                <w:b/>
              </w:rPr>
              <w:t xml:space="preserve">Total </w:t>
            </w:r>
            <w:r>
              <w:rPr>
                <w:b/>
              </w:rPr>
              <w:br/>
              <w:t>Deaths</w:t>
            </w:r>
          </w:p>
        </w:tc>
        <w:tc>
          <w:tcPr>
            <w:tcW w:w="1440" w:type="dxa"/>
            <w:vMerge w:val="restart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Average # Hospitalized (min, Max)</w:t>
            </w:r>
          </w:p>
        </w:tc>
      </w:tr>
      <w:tr w:rsidR="00BB6F04" w:rsidRPr="00F10C7D" w:rsidTr="00BB6F04">
        <w:trPr>
          <w:trHeight w:val="458"/>
          <w:jc w:val="center"/>
        </w:trPr>
        <w:tc>
          <w:tcPr>
            <w:tcW w:w="1260" w:type="dxa"/>
            <w:vMerge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</w:p>
        </w:tc>
        <w:tc>
          <w:tcPr>
            <w:tcW w:w="1170" w:type="dxa"/>
            <w:vMerge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</w:p>
        </w:tc>
        <w:tc>
          <w:tcPr>
            <w:tcW w:w="938" w:type="dxa"/>
            <w:vMerge/>
            <w:vAlign w:val="center"/>
          </w:tcPr>
          <w:p w:rsidR="00BB6F04" w:rsidRDefault="00BB6F04" w:rsidP="00BB6F04">
            <w:pPr>
              <w:jc w:val="center"/>
              <w:rPr>
                <w:b/>
              </w:rPr>
            </w:pPr>
          </w:p>
        </w:tc>
        <w:tc>
          <w:tcPr>
            <w:tcW w:w="1402" w:type="dxa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Residents</w:t>
            </w:r>
          </w:p>
        </w:tc>
        <w:tc>
          <w:tcPr>
            <w:tcW w:w="1350" w:type="dxa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980" w:type="dxa"/>
            <w:vMerge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</w:p>
        </w:tc>
        <w:tc>
          <w:tcPr>
            <w:tcW w:w="1170" w:type="dxa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 w:rsidRPr="00F10C7D">
              <w:rPr>
                <w:b/>
              </w:rPr>
              <w:t>Residents</w:t>
            </w:r>
          </w:p>
        </w:tc>
        <w:tc>
          <w:tcPr>
            <w:tcW w:w="810" w:type="dxa"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  <w:r w:rsidRPr="00F10C7D">
              <w:rPr>
                <w:b/>
              </w:rPr>
              <w:t>Staff</w:t>
            </w:r>
          </w:p>
        </w:tc>
        <w:tc>
          <w:tcPr>
            <w:tcW w:w="1350" w:type="dxa"/>
            <w:vMerge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BB6F04" w:rsidRPr="00F10C7D" w:rsidRDefault="00BB6F04" w:rsidP="00BB6F04">
            <w:pPr>
              <w:jc w:val="center"/>
              <w:rPr>
                <w:b/>
              </w:rPr>
            </w:pPr>
          </w:p>
        </w:tc>
      </w:tr>
      <w:tr w:rsidR="00BB6F04" w:rsidRPr="00F10C7D" w:rsidTr="00A77DC8">
        <w:trPr>
          <w:jc w:val="center"/>
        </w:trPr>
        <w:tc>
          <w:tcPr>
            <w:tcW w:w="1260" w:type="dxa"/>
          </w:tcPr>
          <w:p w:rsidR="00BB6F04" w:rsidRPr="00F10C7D" w:rsidRDefault="00BB6F04" w:rsidP="00BB6F04">
            <w:pPr>
              <w:jc w:val="center"/>
            </w:pPr>
            <w:r w:rsidRPr="00F10C7D">
              <w:t>2013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 w:rsidRPr="00F10C7D">
              <w:t>110</w:t>
            </w:r>
          </w:p>
        </w:tc>
        <w:tc>
          <w:tcPr>
            <w:tcW w:w="938" w:type="dxa"/>
            <w:vMerge w:val="restart"/>
            <w:shd w:val="clear" w:color="auto" w:fill="D99594" w:themeFill="accent2" w:themeFillTint="99"/>
            <w:vAlign w:val="center"/>
          </w:tcPr>
          <w:p w:rsidR="00BB6F04" w:rsidRPr="00F10C7D" w:rsidRDefault="00BB6F04" w:rsidP="00BB6F04">
            <w:pPr>
              <w:jc w:val="center"/>
            </w:pPr>
            <w:r>
              <w:rPr>
                <w:sz w:val="28"/>
              </w:rPr>
              <w:sym w:font="Wingdings" w:char="F0E9"/>
            </w:r>
          </w:p>
        </w:tc>
        <w:tc>
          <w:tcPr>
            <w:tcW w:w="1402" w:type="dxa"/>
          </w:tcPr>
          <w:p w:rsidR="00BB6F04" w:rsidRPr="00F10C7D" w:rsidRDefault="00BB6F04" w:rsidP="00BB6F04">
            <w:pPr>
              <w:jc w:val="center"/>
            </w:pPr>
            <w:r w:rsidRPr="00F10C7D">
              <w:t>14.8 (0, 83)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 w:rsidRPr="00F10C7D">
              <w:t>8.1 (0, 68)</w:t>
            </w:r>
          </w:p>
        </w:tc>
        <w:tc>
          <w:tcPr>
            <w:tcW w:w="1980" w:type="dxa"/>
          </w:tcPr>
          <w:p w:rsidR="00BB6F04" w:rsidRPr="00F10C7D" w:rsidRDefault="00BB6F04" w:rsidP="00BB6F04">
            <w:pPr>
              <w:jc w:val="center"/>
            </w:pPr>
            <w:r w:rsidRPr="00F10C7D">
              <w:t>14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 w:rsidRPr="00F10C7D">
              <w:t>91.5</w:t>
            </w:r>
          </w:p>
        </w:tc>
        <w:tc>
          <w:tcPr>
            <w:tcW w:w="810" w:type="dxa"/>
          </w:tcPr>
          <w:p w:rsidR="00BB6F04" w:rsidRPr="00F10C7D" w:rsidRDefault="00BB6F04" w:rsidP="00BB6F04">
            <w:pPr>
              <w:jc w:val="center"/>
            </w:pPr>
            <w:r w:rsidRPr="00F10C7D">
              <w:t>67.9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 w:rsidRPr="00F10C7D">
              <w:t>25 (24 r, 1s)</w:t>
            </w:r>
          </w:p>
        </w:tc>
        <w:tc>
          <w:tcPr>
            <w:tcW w:w="1440" w:type="dxa"/>
          </w:tcPr>
          <w:p w:rsidR="00BB6F04" w:rsidRPr="00F10C7D" w:rsidRDefault="00BB6F04" w:rsidP="00BB6F04">
            <w:pPr>
              <w:jc w:val="center"/>
            </w:pPr>
            <w:r w:rsidRPr="00F10C7D">
              <w:t>1.1 (0, 7)</w:t>
            </w:r>
          </w:p>
        </w:tc>
      </w:tr>
      <w:tr w:rsidR="00BB6F04" w:rsidRPr="00F10C7D" w:rsidTr="00A77DC8">
        <w:trPr>
          <w:jc w:val="center"/>
        </w:trPr>
        <w:tc>
          <w:tcPr>
            <w:tcW w:w="1260" w:type="dxa"/>
          </w:tcPr>
          <w:p w:rsidR="00BB6F04" w:rsidRPr="00F10C7D" w:rsidRDefault="00BB6F04" w:rsidP="00BB6F04">
            <w:pPr>
              <w:jc w:val="center"/>
            </w:pPr>
            <w:r w:rsidRPr="00F10C7D">
              <w:t>2014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 w:rsidRPr="00F10C7D">
              <w:t>71</w:t>
            </w:r>
          </w:p>
        </w:tc>
        <w:tc>
          <w:tcPr>
            <w:tcW w:w="938" w:type="dxa"/>
            <w:vMerge/>
            <w:shd w:val="clear" w:color="auto" w:fill="D99594" w:themeFill="accent2" w:themeFillTint="99"/>
          </w:tcPr>
          <w:p w:rsidR="00BB6F04" w:rsidRPr="00F10C7D" w:rsidRDefault="00BB6F04" w:rsidP="00BB6F04">
            <w:pPr>
              <w:jc w:val="center"/>
            </w:pPr>
          </w:p>
        </w:tc>
        <w:tc>
          <w:tcPr>
            <w:tcW w:w="1402" w:type="dxa"/>
          </w:tcPr>
          <w:p w:rsidR="00BB6F04" w:rsidRPr="00F10C7D" w:rsidRDefault="00BB6F04" w:rsidP="00BB6F04">
            <w:pPr>
              <w:jc w:val="center"/>
            </w:pPr>
            <w:r w:rsidRPr="00F10C7D">
              <w:t>14.7 (0.6, 64)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 w:rsidRPr="00F10C7D">
              <w:t>7.0 (0, 33)</w:t>
            </w:r>
          </w:p>
        </w:tc>
        <w:tc>
          <w:tcPr>
            <w:tcW w:w="1980" w:type="dxa"/>
          </w:tcPr>
          <w:p w:rsidR="00BB6F04" w:rsidRPr="00F10C7D" w:rsidRDefault="00BB6F04" w:rsidP="00BB6F04">
            <w:pPr>
              <w:jc w:val="center"/>
            </w:pPr>
            <w:r w:rsidRPr="00F10C7D">
              <w:t>13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 w:rsidRPr="00F10C7D">
              <w:t>87.2</w:t>
            </w:r>
          </w:p>
        </w:tc>
        <w:tc>
          <w:tcPr>
            <w:tcW w:w="810" w:type="dxa"/>
          </w:tcPr>
          <w:p w:rsidR="00BB6F04" w:rsidRPr="00F10C7D" w:rsidRDefault="00BB6F04" w:rsidP="00BB6F04">
            <w:pPr>
              <w:jc w:val="center"/>
            </w:pPr>
            <w:r w:rsidRPr="00F10C7D">
              <w:t>68.9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 w:rsidRPr="00F10C7D">
              <w:t>6</w:t>
            </w:r>
          </w:p>
        </w:tc>
        <w:tc>
          <w:tcPr>
            <w:tcW w:w="1440" w:type="dxa"/>
          </w:tcPr>
          <w:p w:rsidR="00BB6F04" w:rsidRPr="00F10C7D" w:rsidRDefault="00BB6F04" w:rsidP="00BB6F04">
            <w:pPr>
              <w:jc w:val="center"/>
            </w:pPr>
            <w:r w:rsidRPr="00F10C7D">
              <w:t>1.4 (0, 7)</w:t>
            </w:r>
          </w:p>
        </w:tc>
      </w:tr>
      <w:tr w:rsidR="00BB6F04" w:rsidRPr="00F10C7D" w:rsidTr="00A77DC8">
        <w:trPr>
          <w:jc w:val="center"/>
        </w:trPr>
        <w:tc>
          <w:tcPr>
            <w:tcW w:w="1260" w:type="dxa"/>
          </w:tcPr>
          <w:p w:rsidR="00BB6F04" w:rsidRPr="00F10C7D" w:rsidRDefault="00BB6F04" w:rsidP="00BB6F04">
            <w:pPr>
              <w:jc w:val="center"/>
            </w:pPr>
            <w:r>
              <w:t>2015-YTD*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>
              <w:t>105</w:t>
            </w:r>
          </w:p>
        </w:tc>
        <w:tc>
          <w:tcPr>
            <w:tcW w:w="938" w:type="dxa"/>
            <w:vMerge/>
            <w:shd w:val="clear" w:color="auto" w:fill="D99594" w:themeFill="accent2" w:themeFillTint="99"/>
          </w:tcPr>
          <w:p w:rsidR="00BB6F04" w:rsidRPr="00F10C7D" w:rsidRDefault="00BB6F04" w:rsidP="00BB6F04">
            <w:pPr>
              <w:jc w:val="center"/>
            </w:pPr>
          </w:p>
        </w:tc>
        <w:tc>
          <w:tcPr>
            <w:tcW w:w="1402" w:type="dxa"/>
          </w:tcPr>
          <w:p w:rsidR="00BB6F04" w:rsidRPr="00F10C7D" w:rsidRDefault="00BB6F04" w:rsidP="00BB6F04">
            <w:pPr>
              <w:jc w:val="center"/>
            </w:pPr>
            <w:r>
              <w:t>16.7 (1, 83)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>
              <w:t>10.3 (0, 75)</w:t>
            </w:r>
          </w:p>
        </w:tc>
        <w:tc>
          <w:tcPr>
            <w:tcW w:w="1980" w:type="dxa"/>
          </w:tcPr>
          <w:p w:rsidR="00BB6F04" w:rsidRPr="00F10C7D" w:rsidRDefault="00BB6F04" w:rsidP="00BB6F04">
            <w:pPr>
              <w:jc w:val="center"/>
            </w:pPr>
            <w:r>
              <w:t>13</w:t>
            </w:r>
          </w:p>
        </w:tc>
        <w:tc>
          <w:tcPr>
            <w:tcW w:w="1170" w:type="dxa"/>
          </w:tcPr>
          <w:p w:rsidR="00BB6F04" w:rsidRPr="00F10C7D" w:rsidRDefault="00BB6F04" w:rsidP="00BB6F04">
            <w:pPr>
              <w:jc w:val="center"/>
            </w:pPr>
            <w:r>
              <w:t>91.7</w:t>
            </w:r>
          </w:p>
        </w:tc>
        <w:tc>
          <w:tcPr>
            <w:tcW w:w="810" w:type="dxa"/>
          </w:tcPr>
          <w:p w:rsidR="00BB6F04" w:rsidRPr="00F10C7D" w:rsidRDefault="00BB6F04" w:rsidP="00BB6F04">
            <w:pPr>
              <w:jc w:val="center"/>
            </w:pPr>
            <w:r>
              <w:t>64.7</w:t>
            </w:r>
          </w:p>
        </w:tc>
        <w:tc>
          <w:tcPr>
            <w:tcW w:w="1350" w:type="dxa"/>
          </w:tcPr>
          <w:p w:rsidR="00BB6F04" w:rsidRPr="00F10C7D" w:rsidRDefault="00BB6F04" w:rsidP="00BB6F04">
            <w:pPr>
              <w:jc w:val="center"/>
            </w:pPr>
            <w:r>
              <w:t>24 (23 r, 1s)</w:t>
            </w:r>
          </w:p>
        </w:tc>
        <w:tc>
          <w:tcPr>
            <w:tcW w:w="1440" w:type="dxa"/>
          </w:tcPr>
          <w:p w:rsidR="00BB6F04" w:rsidRPr="00F10C7D" w:rsidRDefault="00BB6F04" w:rsidP="00BB6F04">
            <w:pPr>
              <w:jc w:val="center"/>
            </w:pPr>
            <w:r>
              <w:t>1.1 (0, 7)</w:t>
            </w:r>
          </w:p>
        </w:tc>
      </w:tr>
    </w:tbl>
    <w:p w:rsidR="00BB6F04" w:rsidRPr="001132FF" w:rsidRDefault="00BB6F04" w:rsidP="00BB6F04">
      <w:pPr>
        <w:pStyle w:val="ListParagraph"/>
        <w:tabs>
          <w:tab w:val="right" w:pos="12690"/>
        </w:tabs>
        <w:rPr>
          <w:b/>
          <w:sz w:val="20"/>
        </w:rPr>
      </w:pPr>
      <w:r>
        <w:rPr>
          <w:b/>
          <w:sz w:val="20"/>
        </w:rPr>
        <w:tab/>
        <w:t>*</w:t>
      </w:r>
      <w:r w:rsidRPr="001132FF">
        <w:rPr>
          <w:b/>
          <w:sz w:val="20"/>
        </w:rPr>
        <w:t>As of 2/26/2015</w:t>
      </w:r>
    </w:p>
    <w:p w:rsidR="00F10C7D" w:rsidRPr="00F10C7D" w:rsidRDefault="00F10C7D" w:rsidP="00A77DC8">
      <w:pPr>
        <w:spacing w:after="0" w:line="240" w:lineRule="auto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LTC 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4"/>
        <w:tblW w:w="0" w:type="auto"/>
        <w:jc w:val="center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6"/>
        <w:gridCol w:w="1184"/>
        <w:gridCol w:w="1080"/>
        <w:gridCol w:w="1620"/>
        <w:gridCol w:w="1260"/>
      </w:tblGrid>
      <w:tr w:rsidR="00C15D6C" w:rsidRPr="00F10C7D" w:rsidTr="00A77DC8">
        <w:trPr>
          <w:jc w:val="center"/>
        </w:trPr>
        <w:tc>
          <w:tcPr>
            <w:tcW w:w="886" w:type="dxa"/>
          </w:tcPr>
          <w:p w:rsidR="00C15D6C" w:rsidRPr="00F10C7D" w:rsidRDefault="00C15D6C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1184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1080" w:type="dxa"/>
          </w:tcPr>
          <w:p w:rsidR="00C15D6C" w:rsidRPr="00F10C7D" w:rsidRDefault="00C15D6C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620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1260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C15D6C" w:rsidRPr="00F10C7D" w:rsidTr="00A77DC8">
        <w:trPr>
          <w:jc w:val="center"/>
        </w:trPr>
        <w:tc>
          <w:tcPr>
            <w:tcW w:w="886" w:type="dxa"/>
          </w:tcPr>
          <w:p w:rsidR="00C15D6C" w:rsidRPr="00F10C7D" w:rsidRDefault="00C15D6C" w:rsidP="00F10C7D">
            <w:pPr>
              <w:jc w:val="center"/>
            </w:pPr>
            <w:r w:rsidRPr="00F10C7D">
              <w:t>2013</w:t>
            </w:r>
          </w:p>
        </w:tc>
        <w:tc>
          <w:tcPr>
            <w:tcW w:w="1184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1080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620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260" w:type="dxa"/>
          </w:tcPr>
          <w:p w:rsidR="00C15D6C" w:rsidRDefault="00C15D6C" w:rsidP="00F10C7D">
            <w:r>
              <w:t>N/A</w:t>
            </w:r>
          </w:p>
        </w:tc>
      </w:tr>
      <w:tr w:rsidR="00C15D6C" w:rsidRPr="00F10C7D" w:rsidTr="00A77DC8">
        <w:trPr>
          <w:jc w:val="center"/>
        </w:trPr>
        <w:tc>
          <w:tcPr>
            <w:tcW w:w="886" w:type="dxa"/>
          </w:tcPr>
          <w:p w:rsidR="00C15D6C" w:rsidRPr="00F10C7D" w:rsidRDefault="00C15D6C" w:rsidP="00F10C7D">
            <w:pPr>
              <w:jc w:val="center"/>
            </w:pPr>
            <w:r w:rsidRPr="00F10C7D">
              <w:t>2014</w:t>
            </w:r>
          </w:p>
        </w:tc>
        <w:tc>
          <w:tcPr>
            <w:tcW w:w="1184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1080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620" w:type="dxa"/>
          </w:tcPr>
          <w:p w:rsidR="00C15D6C" w:rsidRPr="00F10C7D" w:rsidRDefault="00C15D6C" w:rsidP="00F10C7D">
            <w:r>
              <w:t>N/A</w:t>
            </w:r>
          </w:p>
        </w:tc>
        <w:tc>
          <w:tcPr>
            <w:tcW w:w="1260" w:type="dxa"/>
          </w:tcPr>
          <w:p w:rsidR="00C15D6C" w:rsidRDefault="00C15D6C" w:rsidP="00F10C7D">
            <w:r>
              <w:t>N/A</w:t>
            </w:r>
          </w:p>
        </w:tc>
      </w:tr>
    </w:tbl>
    <w:p w:rsidR="00F10C7D" w:rsidRPr="00571EEA" w:rsidRDefault="00F10C7D" w:rsidP="00F43177">
      <w:pPr>
        <w:spacing w:after="0"/>
        <w:rPr>
          <w:sz w:val="6"/>
        </w:rPr>
      </w:pPr>
    </w:p>
    <w:p w:rsidR="0065353F" w:rsidRPr="001E2EEE" w:rsidRDefault="0065353F" w:rsidP="00F43177">
      <w:pPr>
        <w:spacing w:after="0"/>
        <w:rPr>
          <w:b/>
          <w:sz w:val="12"/>
        </w:rPr>
      </w:pPr>
    </w:p>
    <w:p w:rsidR="00400415" w:rsidRDefault="00400415" w:rsidP="00F43177">
      <w:pPr>
        <w:spacing w:after="0"/>
        <w:rPr>
          <w:sz w:val="24"/>
        </w:rPr>
      </w:pPr>
      <w:r w:rsidRPr="00400415">
        <w:rPr>
          <w:b/>
          <w:sz w:val="24"/>
        </w:rPr>
        <w:t>CDI Outbreaks-LTC</w:t>
      </w:r>
      <w:r>
        <w:rPr>
          <w:b/>
          <w:sz w:val="24"/>
        </w:rPr>
        <w:t xml:space="preserve"> </w:t>
      </w:r>
      <w:r>
        <w:rPr>
          <w:sz w:val="24"/>
        </w:rPr>
        <w:t>(Outbreak definition: One confirmed case or two suspect cases with epidemiological link)</w:t>
      </w:r>
    </w:p>
    <w:tbl>
      <w:tblPr>
        <w:tblStyle w:val="TableGrid4"/>
        <w:tblW w:w="5470" w:type="dxa"/>
        <w:jc w:val="center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1437"/>
        <w:gridCol w:w="1105"/>
        <w:gridCol w:w="1423"/>
      </w:tblGrid>
      <w:tr w:rsidR="00400415" w:rsidRPr="00F10C7D" w:rsidTr="00A77DC8">
        <w:trPr>
          <w:trHeight w:val="323"/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  <w:rPr>
                <w:b/>
                <w:sz w:val="24"/>
              </w:rPr>
            </w:pPr>
            <w:r w:rsidRPr="00F10C7D">
              <w:rPr>
                <w:b/>
              </w:rPr>
              <w:t>MMWR Year</w:t>
            </w:r>
          </w:p>
        </w:tc>
        <w:tc>
          <w:tcPr>
            <w:tcW w:w="1437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 w:rsidRPr="00F10C7D">
              <w:rPr>
                <w:b/>
              </w:rPr>
              <w:t># Outbreaks</w:t>
            </w:r>
          </w:p>
        </w:tc>
        <w:tc>
          <w:tcPr>
            <w:tcW w:w="1105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>
              <w:rPr>
                <w:b/>
              </w:rPr>
              <w:t>TREND</w:t>
            </w:r>
          </w:p>
        </w:tc>
        <w:tc>
          <w:tcPr>
            <w:tcW w:w="1423" w:type="dxa"/>
          </w:tcPr>
          <w:p w:rsidR="00400415" w:rsidRPr="00F10C7D" w:rsidRDefault="00400415" w:rsidP="00AD0B42">
            <w:pPr>
              <w:jc w:val="center"/>
              <w:rPr>
                <w:b/>
              </w:rPr>
            </w:pPr>
            <w:r w:rsidRPr="00F10C7D">
              <w:rPr>
                <w:b/>
              </w:rPr>
              <w:t>Total # Died</w:t>
            </w:r>
          </w:p>
        </w:tc>
      </w:tr>
      <w:tr w:rsidR="00400415" w:rsidRPr="00F10C7D" w:rsidTr="00A77DC8">
        <w:trPr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</w:pPr>
            <w:r w:rsidRPr="00F10C7D">
              <w:t>2013</w:t>
            </w:r>
          </w:p>
        </w:tc>
        <w:tc>
          <w:tcPr>
            <w:tcW w:w="1437" w:type="dxa"/>
          </w:tcPr>
          <w:p w:rsidR="00400415" w:rsidRPr="00F10C7D" w:rsidRDefault="00400415" w:rsidP="00AD0B42">
            <w:pPr>
              <w:jc w:val="center"/>
            </w:pPr>
            <w:r>
              <w:t>4</w:t>
            </w:r>
          </w:p>
        </w:tc>
        <w:tc>
          <w:tcPr>
            <w:tcW w:w="1105" w:type="dxa"/>
            <w:vMerge w:val="restart"/>
            <w:shd w:val="clear" w:color="auto" w:fill="C2D69B" w:themeFill="accent3" w:themeFillTint="99"/>
            <w:vAlign w:val="center"/>
          </w:tcPr>
          <w:p w:rsidR="00400415" w:rsidRPr="00F10C7D" w:rsidRDefault="00400415" w:rsidP="00AD0B42">
            <w:pPr>
              <w:jc w:val="center"/>
            </w:pPr>
            <w:r w:rsidRPr="00AD58A1">
              <w:rPr>
                <w:sz w:val="28"/>
              </w:rPr>
              <w:sym w:font="Wingdings" w:char="F0EA"/>
            </w:r>
          </w:p>
        </w:tc>
        <w:tc>
          <w:tcPr>
            <w:tcW w:w="1423" w:type="dxa"/>
          </w:tcPr>
          <w:p w:rsidR="00400415" w:rsidRPr="00F10C7D" w:rsidRDefault="00C4709D" w:rsidP="00AD0B42">
            <w:pPr>
              <w:jc w:val="center"/>
            </w:pPr>
            <w:r>
              <w:t>3</w:t>
            </w:r>
          </w:p>
        </w:tc>
      </w:tr>
      <w:tr w:rsidR="00400415" w:rsidRPr="00F10C7D" w:rsidTr="00A77DC8">
        <w:trPr>
          <w:jc w:val="center"/>
        </w:trPr>
        <w:tc>
          <w:tcPr>
            <w:tcW w:w="1505" w:type="dxa"/>
          </w:tcPr>
          <w:p w:rsidR="00400415" w:rsidRPr="00F10C7D" w:rsidRDefault="00400415" w:rsidP="00AD0B42">
            <w:pPr>
              <w:jc w:val="center"/>
            </w:pPr>
            <w:r w:rsidRPr="00F10C7D">
              <w:t>2014</w:t>
            </w:r>
          </w:p>
        </w:tc>
        <w:tc>
          <w:tcPr>
            <w:tcW w:w="1437" w:type="dxa"/>
          </w:tcPr>
          <w:p w:rsidR="00400415" w:rsidRPr="00F10C7D" w:rsidRDefault="00C4709D" w:rsidP="00AD0B42">
            <w:pPr>
              <w:jc w:val="center"/>
            </w:pPr>
            <w:r>
              <w:t>3</w:t>
            </w:r>
          </w:p>
        </w:tc>
        <w:tc>
          <w:tcPr>
            <w:tcW w:w="1105" w:type="dxa"/>
            <w:vMerge/>
            <w:shd w:val="clear" w:color="auto" w:fill="C2D69B" w:themeFill="accent3" w:themeFillTint="99"/>
          </w:tcPr>
          <w:p w:rsidR="00400415" w:rsidRPr="00F10C7D" w:rsidRDefault="00400415" w:rsidP="00AD0B42">
            <w:pPr>
              <w:jc w:val="center"/>
            </w:pPr>
          </w:p>
        </w:tc>
        <w:tc>
          <w:tcPr>
            <w:tcW w:w="1423" w:type="dxa"/>
          </w:tcPr>
          <w:p w:rsidR="00400415" w:rsidRPr="00F10C7D" w:rsidRDefault="00C4709D" w:rsidP="00AD0B42">
            <w:pPr>
              <w:jc w:val="center"/>
            </w:pPr>
            <w:r>
              <w:t>0</w:t>
            </w:r>
          </w:p>
        </w:tc>
      </w:tr>
    </w:tbl>
    <w:p w:rsidR="00C15D6C" w:rsidRDefault="00C15D6C" w:rsidP="00F43177">
      <w:pPr>
        <w:spacing w:after="0"/>
        <w:rPr>
          <w:b/>
          <w:sz w:val="24"/>
          <w:szCs w:val="24"/>
          <w:u w:val="single"/>
        </w:rPr>
      </w:pPr>
    </w:p>
    <w:p w:rsidR="00897B68" w:rsidRDefault="00897B68" w:rsidP="00F43177">
      <w:pPr>
        <w:spacing w:after="0"/>
        <w:rPr>
          <w:b/>
          <w:sz w:val="24"/>
          <w:szCs w:val="24"/>
          <w:u w:val="single"/>
        </w:rPr>
      </w:pPr>
    </w:p>
    <w:p w:rsidR="00A77DC8" w:rsidRDefault="00A77DC8">
      <w:pPr>
        <w:rPr>
          <w:b/>
          <w:sz w:val="32"/>
          <w:highlight w:val="lightGray"/>
        </w:rPr>
      </w:pPr>
      <w:r>
        <w:rPr>
          <w:highlight w:val="lightGray"/>
        </w:rPr>
        <w:br w:type="page"/>
      </w:r>
    </w:p>
    <w:p w:rsidR="00400415" w:rsidRPr="0064327E" w:rsidRDefault="00A77DC8" w:rsidP="0064327E">
      <w:pPr>
        <w:rPr>
          <w:b/>
          <w:sz w:val="28"/>
          <w:szCs w:val="28"/>
        </w:rPr>
      </w:pPr>
      <w:r w:rsidRPr="0064327E">
        <w:rPr>
          <w:b/>
          <w:sz w:val="28"/>
          <w:szCs w:val="28"/>
        </w:rPr>
        <w:lastRenderedPageBreak/>
        <w:t>Ambulatory Care Outbreaks</w:t>
      </w:r>
    </w:p>
    <w:p w:rsidR="00F10C7D" w:rsidRPr="00F10C7D" w:rsidRDefault="00F10C7D" w:rsidP="00411547">
      <w:pPr>
        <w:spacing w:line="240" w:lineRule="auto"/>
        <w:rPr>
          <w:sz w:val="24"/>
          <w:szCs w:val="24"/>
        </w:rPr>
      </w:pPr>
      <w:r w:rsidRPr="00F10C7D">
        <w:rPr>
          <w:b/>
          <w:sz w:val="24"/>
          <w:szCs w:val="24"/>
        </w:rPr>
        <w:t xml:space="preserve">HAI Outbreak – Ambulatory Care  </w:t>
      </w:r>
      <w:r w:rsidRPr="00F10C7D">
        <w:rPr>
          <w:sz w:val="24"/>
          <w:szCs w:val="24"/>
        </w:rPr>
        <w:t xml:space="preserve">(Outbreak definition:  Breach in safe injection or infection control practice that may put others at risk for transmission of </w:t>
      </w:r>
      <w:proofErr w:type="spellStart"/>
      <w:r w:rsidRPr="00F10C7D">
        <w:rPr>
          <w:sz w:val="24"/>
          <w:szCs w:val="24"/>
        </w:rPr>
        <w:t>bloodborne</w:t>
      </w:r>
      <w:proofErr w:type="spellEnd"/>
      <w:r w:rsidRPr="00F10C7D">
        <w:rPr>
          <w:sz w:val="24"/>
          <w:szCs w:val="24"/>
        </w:rPr>
        <w:t xml:space="preserve"> pathogens; or bacterial or viral pathogens not categorized above) </w:t>
      </w:r>
    </w:p>
    <w:tbl>
      <w:tblPr>
        <w:tblStyle w:val="TableGrid5"/>
        <w:tblW w:w="0" w:type="auto"/>
        <w:jc w:val="center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7"/>
        <w:gridCol w:w="896"/>
        <w:gridCol w:w="2196"/>
        <w:gridCol w:w="5137"/>
        <w:gridCol w:w="1417"/>
        <w:gridCol w:w="1216"/>
      </w:tblGrid>
      <w:tr w:rsidR="00C15D6C" w:rsidRPr="00F10C7D" w:rsidTr="00411547">
        <w:trPr>
          <w:jc w:val="center"/>
        </w:trPr>
        <w:tc>
          <w:tcPr>
            <w:tcW w:w="967" w:type="dxa"/>
          </w:tcPr>
          <w:p w:rsidR="00C15D6C" w:rsidRPr="00F10C7D" w:rsidRDefault="00C15D6C" w:rsidP="00F10C7D">
            <w:pPr>
              <w:jc w:val="center"/>
              <w:rPr>
                <w:b/>
              </w:rPr>
            </w:pPr>
            <w:r w:rsidRPr="00F10C7D">
              <w:rPr>
                <w:b/>
              </w:rPr>
              <w:t>Year</w:t>
            </w:r>
          </w:p>
        </w:tc>
        <w:tc>
          <w:tcPr>
            <w:tcW w:w="896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Setting</w:t>
            </w:r>
          </w:p>
        </w:tc>
        <w:tc>
          <w:tcPr>
            <w:tcW w:w="2196" w:type="dxa"/>
          </w:tcPr>
          <w:p w:rsidR="00C15D6C" w:rsidRPr="00F10C7D" w:rsidRDefault="00C15D6C" w:rsidP="00F10C7D">
            <w:pPr>
              <w:rPr>
                <w:b/>
              </w:rPr>
            </w:pPr>
            <w:r w:rsidRPr="00F10C7D">
              <w:rPr>
                <w:b/>
              </w:rPr>
              <w:t>Type</w:t>
            </w:r>
          </w:p>
        </w:tc>
        <w:tc>
          <w:tcPr>
            <w:tcW w:w="5137" w:type="dxa"/>
          </w:tcPr>
          <w:p w:rsidR="00C15D6C" w:rsidRPr="00F10C7D" w:rsidRDefault="00C15D6C" w:rsidP="00F10C7D">
            <w:pPr>
              <w:ind w:right="-141"/>
              <w:rPr>
                <w:b/>
              </w:rPr>
            </w:pPr>
            <w:r>
              <w:rPr>
                <w:b/>
              </w:rPr>
              <w:t>Event</w:t>
            </w:r>
          </w:p>
        </w:tc>
        <w:tc>
          <w:tcPr>
            <w:tcW w:w="1320" w:type="dxa"/>
          </w:tcPr>
          <w:p w:rsidR="00C15D6C" w:rsidRPr="00F10C7D" w:rsidRDefault="00C15D6C" w:rsidP="00F10C7D">
            <w:pPr>
              <w:rPr>
                <w:b/>
              </w:rPr>
            </w:pPr>
            <w:r>
              <w:rPr>
                <w:b/>
              </w:rPr>
              <w:t>Transmission</w:t>
            </w:r>
          </w:p>
        </w:tc>
        <w:tc>
          <w:tcPr>
            <w:tcW w:w="1216" w:type="dxa"/>
          </w:tcPr>
          <w:p w:rsidR="00C15D6C" w:rsidRDefault="00C15D6C" w:rsidP="00F10C7D">
            <w:pPr>
              <w:rPr>
                <w:b/>
              </w:rPr>
            </w:pPr>
            <w:r>
              <w:rPr>
                <w:b/>
              </w:rPr>
              <w:t>Pathogen</w:t>
            </w:r>
          </w:p>
        </w:tc>
      </w:tr>
      <w:tr w:rsidR="00C15D6C" w:rsidRPr="00F10C7D" w:rsidTr="00411547">
        <w:trPr>
          <w:jc w:val="center"/>
        </w:trPr>
        <w:tc>
          <w:tcPr>
            <w:tcW w:w="967" w:type="dxa"/>
          </w:tcPr>
          <w:p w:rsidR="00C15D6C" w:rsidRPr="00F10C7D" w:rsidRDefault="00C15D6C" w:rsidP="00F10C7D">
            <w:pPr>
              <w:jc w:val="center"/>
            </w:pPr>
            <w:r w:rsidRPr="00F10C7D">
              <w:t>2013</w:t>
            </w:r>
          </w:p>
        </w:tc>
        <w:tc>
          <w:tcPr>
            <w:tcW w:w="896" w:type="dxa"/>
          </w:tcPr>
          <w:p w:rsidR="00C15D6C" w:rsidRPr="00F10C7D" w:rsidRDefault="00C15D6C" w:rsidP="00F10C7D">
            <w:r>
              <w:t>None</w:t>
            </w:r>
          </w:p>
        </w:tc>
        <w:tc>
          <w:tcPr>
            <w:tcW w:w="2196" w:type="dxa"/>
          </w:tcPr>
          <w:p w:rsidR="00C15D6C" w:rsidRPr="00F10C7D" w:rsidRDefault="00411547" w:rsidP="00F10C7D">
            <w:r>
              <w:t>n/a</w:t>
            </w:r>
          </w:p>
        </w:tc>
        <w:tc>
          <w:tcPr>
            <w:tcW w:w="5137" w:type="dxa"/>
          </w:tcPr>
          <w:p w:rsidR="00C15D6C" w:rsidRPr="00F10C7D" w:rsidRDefault="00411547" w:rsidP="00F10C7D">
            <w:r>
              <w:t>n/a</w:t>
            </w:r>
          </w:p>
        </w:tc>
        <w:tc>
          <w:tcPr>
            <w:tcW w:w="1320" w:type="dxa"/>
            <w:vAlign w:val="center"/>
          </w:tcPr>
          <w:p w:rsidR="00C15D6C" w:rsidRPr="00F10C7D" w:rsidRDefault="00411547" w:rsidP="00411547">
            <w:pPr>
              <w:jc w:val="center"/>
            </w:pPr>
            <w:r>
              <w:t>n/a</w:t>
            </w:r>
          </w:p>
        </w:tc>
        <w:tc>
          <w:tcPr>
            <w:tcW w:w="1216" w:type="dxa"/>
            <w:vAlign w:val="center"/>
          </w:tcPr>
          <w:p w:rsidR="00C15D6C" w:rsidRDefault="00411547" w:rsidP="00411547">
            <w:pPr>
              <w:jc w:val="center"/>
            </w:pPr>
            <w:r>
              <w:t>n/a</w:t>
            </w:r>
          </w:p>
        </w:tc>
      </w:tr>
      <w:tr w:rsidR="00C15D6C" w:rsidRPr="00F10C7D" w:rsidTr="00411547">
        <w:trPr>
          <w:jc w:val="center"/>
        </w:trPr>
        <w:tc>
          <w:tcPr>
            <w:tcW w:w="967" w:type="dxa"/>
          </w:tcPr>
          <w:p w:rsidR="00C15D6C" w:rsidRPr="00F10C7D" w:rsidRDefault="00C15D6C" w:rsidP="00F10C7D">
            <w:pPr>
              <w:jc w:val="center"/>
            </w:pPr>
            <w:r w:rsidRPr="00F10C7D">
              <w:t>2014</w:t>
            </w:r>
          </w:p>
        </w:tc>
        <w:tc>
          <w:tcPr>
            <w:tcW w:w="896" w:type="dxa"/>
          </w:tcPr>
          <w:p w:rsidR="00C15D6C" w:rsidRPr="00F10C7D" w:rsidRDefault="00C15D6C" w:rsidP="00F10C7D">
            <w:r w:rsidRPr="00F10C7D">
              <w:t>Clinic</w:t>
            </w:r>
          </w:p>
        </w:tc>
        <w:tc>
          <w:tcPr>
            <w:tcW w:w="2196" w:type="dxa"/>
          </w:tcPr>
          <w:p w:rsidR="00C15D6C" w:rsidRPr="00F10C7D" w:rsidRDefault="00C15D6C" w:rsidP="00F10C7D">
            <w:r w:rsidRPr="00F10C7D">
              <w:t>Safe Injection Practice</w:t>
            </w:r>
          </w:p>
        </w:tc>
        <w:tc>
          <w:tcPr>
            <w:tcW w:w="5137" w:type="dxa"/>
          </w:tcPr>
          <w:p w:rsidR="00C15D6C" w:rsidRPr="00F10C7D" w:rsidRDefault="00C15D6C" w:rsidP="00F10C7D">
            <w:r w:rsidRPr="00F10C7D">
              <w:t>Reuse of needle to access multi</w:t>
            </w:r>
            <w:r w:rsidR="00411547">
              <w:t>-</w:t>
            </w:r>
            <w:r w:rsidRPr="00F10C7D">
              <w:t>dose vial (TST testing).</w:t>
            </w:r>
          </w:p>
        </w:tc>
        <w:tc>
          <w:tcPr>
            <w:tcW w:w="1320" w:type="dxa"/>
            <w:vAlign w:val="center"/>
          </w:tcPr>
          <w:p w:rsidR="00C15D6C" w:rsidRPr="00F10C7D" w:rsidRDefault="00C15D6C" w:rsidP="00411547">
            <w:pPr>
              <w:jc w:val="center"/>
            </w:pPr>
            <w:r>
              <w:t>0</w:t>
            </w:r>
          </w:p>
        </w:tc>
        <w:tc>
          <w:tcPr>
            <w:tcW w:w="1216" w:type="dxa"/>
            <w:vAlign w:val="center"/>
          </w:tcPr>
          <w:p w:rsidR="00C15D6C" w:rsidRDefault="00411547" w:rsidP="00411547">
            <w:pPr>
              <w:jc w:val="center"/>
            </w:pPr>
            <w:r>
              <w:t>n/a</w:t>
            </w:r>
          </w:p>
        </w:tc>
      </w:tr>
    </w:tbl>
    <w:p w:rsidR="004453D6" w:rsidRDefault="004453D6" w:rsidP="00F43177">
      <w:pPr>
        <w:spacing w:after="0"/>
        <w:rPr>
          <w:b/>
          <w:sz w:val="28"/>
          <w:szCs w:val="28"/>
          <w:u w:val="single"/>
        </w:rPr>
      </w:pPr>
    </w:p>
    <w:p w:rsidR="00BB1FB3" w:rsidRDefault="00BB1FB3" w:rsidP="00F43177">
      <w:pPr>
        <w:spacing w:after="0"/>
        <w:rPr>
          <w:b/>
          <w:sz w:val="28"/>
          <w:szCs w:val="28"/>
          <w:u w:val="single"/>
        </w:rPr>
      </w:pPr>
    </w:p>
    <w:p w:rsidR="00F43177" w:rsidRPr="00744803" w:rsidRDefault="00EB3D29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7717B0" w:rsidRDefault="007717B0" w:rsidP="001D1F41">
      <w:pPr>
        <w:pStyle w:val="ListParagraph"/>
        <w:numPr>
          <w:ilvl w:val="0"/>
          <w:numId w:val="14"/>
        </w:numPr>
        <w:spacing w:after="0"/>
      </w:pPr>
      <w:r>
        <w:t>All healthcare facilities can pro</w:t>
      </w:r>
      <w:r w:rsidR="000D7C95">
        <w:t>vide safe healthcare.  States are</w:t>
      </w:r>
      <w:r>
        <w:t xml:space="preserve"> asked to explore more effective and proactive oversight of healthcare settings  including acute, long-term care and outpatient facilities</w:t>
      </w:r>
      <w:r w:rsidR="000D7C95">
        <w:t>, by implementing programs to improve general infection control practices (e.g. disinfection/sterilization, environmental cleaning, safe device use, standard and transmission-based precautions, use of personal protective equipment) through assessment of competency and training needs.  Design a sustainable process to ensure ongoing adherence and promotion of best infection control practice (federal CDC, ELC funding grant).</w:t>
      </w:r>
    </w:p>
    <w:p w:rsidR="000D7C95" w:rsidRDefault="000D7C95" w:rsidP="000D7C95">
      <w:pPr>
        <w:pStyle w:val="ListParagraph"/>
        <w:numPr>
          <w:ilvl w:val="1"/>
          <w:numId w:val="14"/>
        </w:numPr>
        <w:spacing w:after="0"/>
      </w:pPr>
      <w:r>
        <w:t>Assess gaps in Infection Control practices and outbreak reporting – prioritize Ebola treatment and assessment facilities, expand to other acute care and non-acute care settings.  Develop mitigation strategies</w:t>
      </w:r>
      <w:r w:rsidR="00F158C3">
        <w:t xml:space="preserve"> for addressing identified gaps</w:t>
      </w:r>
      <w:r>
        <w:t>.</w:t>
      </w:r>
    </w:p>
    <w:p w:rsidR="000D7C95" w:rsidRPr="006E24AF" w:rsidRDefault="000D7C95" w:rsidP="000D7C95">
      <w:pPr>
        <w:pStyle w:val="ListParagraph"/>
        <w:numPr>
          <w:ilvl w:val="1"/>
          <w:numId w:val="14"/>
        </w:numPr>
        <w:spacing w:after="0"/>
        <w:rPr>
          <w:color w:val="FF0000"/>
        </w:rPr>
      </w:pPr>
      <w:r w:rsidRPr="006E24AF">
        <w:rPr>
          <w:b/>
          <w:color w:val="FF0000"/>
        </w:rPr>
        <w:t xml:space="preserve">STATEMENT IN </w:t>
      </w:r>
      <w:r w:rsidR="006E24AF" w:rsidRPr="006E24AF">
        <w:rPr>
          <w:b/>
          <w:color w:val="FF0000"/>
        </w:rPr>
        <w:t xml:space="preserve">STATE </w:t>
      </w:r>
      <w:r w:rsidRPr="006E24AF">
        <w:rPr>
          <w:b/>
          <w:color w:val="FF0000"/>
        </w:rPr>
        <w:t xml:space="preserve">HAI PLAN </w:t>
      </w:r>
      <w:proofErr w:type="gramStart"/>
      <w:r w:rsidRPr="006E24AF">
        <w:rPr>
          <w:b/>
          <w:color w:val="FF0000"/>
        </w:rPr>
        <w:t>REQUIRED !</w:t>
      </w:r>
      <w:proofErr w:type="gramEnd"/>
      <w:r w:rsidRPr="006E24AF">
        <w:rPr>
          <w:b/>
          <w:color w:val="FF0000"/>
        </w:rPr>
        <w:t xml:space="preserve"> </w:t>
      </w:r>
    </w:p>
    <w:p w:rsidR="000952BE" w:rsidRDefault="000952BE" w:rsidP="00D84C12">
      <w:pPr>
        <w:pStyle w:val="ListParagraph"/>
        <w:numPr>
          <w:ilvl w:val="0"/>
          <w:numId w:val="14"/>
        </w:numPr>
        <w:spacing w:after="0"/>
      </w:pPr>
      <w:r>
        <w:t>Authority by which to conduct infection control infections – either as assessment surveys or post breach in IC practices.  Currently, only have authority if others are known to be at risk – e.g. exposure event, source patient is positive for a blood-borne pathogen.</w:t>
      </w:r>
    </w:p>
    <w:p w:rsidR="00EF13E5" w:rsidRDefault="00D84C12" w:rsidP="00D84C12">
      <w:pPr>
        <w:pStyle w:val="ListParagraph"/>
        <w:numPr>
          <w:ilvl w:val="0"/>
          <w:numId w:val="14"/>
        </w:numPr>
        <w:spacing w:after="0"/>
      </w:pPr>
      <w:r>
        <w:t>EMS Infection Control Education and Training – Regional EMS leaders are looking for standardize guidelines and web-based training, especially around emerging pathogens (Jay Bradshaw).</w:t>
      </w:r>
    </w:p>
    <w:p w:rsidR="00411547" w:rsidRDefault="00411547">
      <w:pPr>
        <w:rPr>
          <w:b/>
          <w:sz w:val="36"/>
          <w:szCs w:val="32"/>
        </w:rPr>
      </w:pPr>
      <w:r>
        <w:br w:type="page"/>
      </w:r>
    </w:p>
    <w:p w:rsidR="001E2EEE" w:rsidRPr="00EC441E" w:rsidRDefault="00EC441E" w:rsidP="00411547">
      <w:pPr>
        <w:pStyle w:val="Heading2"/>
      </w:pPr>
      <w:bookmarkStart w:id="4" w:name="_Toc413160584"/>
      <w:r w:rsidRPr="00EC441E">
        <w:lastRenderedPageBreak/>
        <w:t>Device Associated Infections</w:t>
      </w:r>
      <w:bookmarkEnd w:id="4"/>
    </w:p>
    <w:p w:rsidR="00535EDB" w:rsidRDefault="00071A50" w:rsidP="0064327E">
      <w:pPr>
        <w:pStyle w:val="Heading3"/>
      </w:pPr>
      <w:bookmarkStart w:id="5" w:name="_Toc413160585"/>
      <w:r w:rsidRPr="00071A50">
        <w:t>ACUTE CARE:</w:t>
      </w:r>
      <w:r>
        <w:t xml:space="preserve">  </w:t>
      </w:r>
      <w:r w:rsidR="00535EDB">
        <w:t>Catheter Associated Urinary Tract</w:t>
      </w:r>
      <w:r w:rsidR="00535EDB" w:rsidRPr="00535EDB">
        <w:t xml:space="preserve"> Infection</w:t>
      </w:r>
      <w:bookmarkEnd w:id="5"/>
    </w:p>
    <w:tbl>
      <w:tblPr>
        <w:tblStyle w:val="TableGrid"/>
        <w:tblW w:w="10188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350"/>
        <w:gridCol w:w="922"/>
        <w:gridCol w:w="923"/>
        <w:gridCol w:w="922"/>
        <w:gridCol w:w="923"/>
        <w:gridCol w:w="540"/>
        <w:gridCol w:w="1080"/>
        <w:gridCol w:w="1170"/>
        <w:gridCol w:w="1170"/>
      </w:tblGrid>
      <w:tr w:rsidR="00A65958" w:rsidTr="00736444">
        <w:trPr>
          <w:jc w:val="center"/>
        </w:trPr>
        <w:tc>
          <w:tcPr>
            <w:tcW w:w="6228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  <w:sz w:val="18"/>
                <w:szCs w:val="18"/>
              </w:rPr>
            </w:pPr>
            <w:r w:rsidRPr="00411547">
              <w:rPr>
                <w:b/>
                <w:szCs w:val="18"/>
              </w:rPr>
              <w:t xml:space="preserve">Maine </w:t>
            </w:r>
            <w:r w:rsidR="00411547">
              <w:rPr>
                <w:b/>
                <w:szCs w:val="18"/>
              </w:rPr>
              <w:t>Trend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3420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A65958" w:rsidRPr="00411547" w:rsidRDefault="00A65958" w:rsidP="00411547">
            <w:pPr>
              <w:jc w:val="center"/>
              <w:rPr>
                <w:b/>
                <w:szCs w:val="18"/>
              </w:rPr>
            </w:pPr>
            <w:r w:rsidRPr="00411547">
              <w:rPr>
                <w:b/>
                <w:szCs w:val="18"/>
              </w:rPr>
              <w:t xml:space="preserve">Maine </w:t>
            </w:r>
            <w:r w:rsidR="00411547">
              <w:rPr>
                <w:b/>
                <w:szCs w:val="18"/>
              </w:rPr>
              <w:t>C</w:t>
            </w:r>
            <w:r w:rsidRPr="00411547">
              <w:rPr>
                <w:b/>
                <w:szCs w:val="18"/>
              </w:rPr>
              <w:t xml:space="preserve">ompared to </w:t>
            </w:r>
            <w:r w:rsidR="00411547">
              <w:rPr>
                <w:b/>
                <w:szCs w:val="18"/>
              </w:rPr>
              <w:t>U.S.</w:t>
            </w:r>
          </w:p>
        </w:tc>
      </w:tr>
      <w:tr w:rsidR="00411547" w:rsidTr="00736444">
        <w:trPr>
          <w:jc w:val="center"/>
        </w:trPr>
        <w:tc>
          <w:tcPr>
            <w:tcW w:w="118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rPr>
                <w:b/>
              </w:rPr>
            </w:pPr>
            <w:r w:rsidRPr="00795480">
              <w:rPr>
                <w:rFonts w:ascii="Arial Black" w:hAnsi="Arial Black"/>
              </w:rPr>
              <w:t>CAUTI</w:t>
            </w:r>
          </w:p>
        </w:tc>
        <w:tc>
          <w:tcPr>
            <w:tcW w:w="13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Pr="00411547" w:rsidRDefault="00411547" w:rsidP="0041154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Number of</w:t>
            </w:r>
          </w:p>
          <w:p w:rsidR="00A65958" w:rsidRPr="00411547" w:rsidRDefault="00A65958" w:rsidP="00411547">
            <w:pPr>
              <w:jc w:val="center"/>
            </w:pPr>
            <w:r w:rsidRPr="00411547">
              <w:rPr>
                <w:szCs w:val="12"/>
              </w:rPr>
              <w:t>Hospitals Reporting</w:t>
            </w: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2011</w:t>
            </w: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2012</w:t>
            </w: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2013</w:t>
            </w: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411547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Maine</w:t>
            </w:r>
          </w:p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2013</w:t>
            </w:r>
          </w:p>
        </w:tc>
        <w:tc>
          <w:tcPr>
            <w:tcW w:w="234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Compare (SIR)</w:t>
            </w:r>
          </w:p>
        </w:tc>
      </w:tr>
      <w:tr w:rsidR="00411547" w:rsidTr="00133AC9">
        <w:trPr>
          <w:jc w:val="center"/>
        </w:trPr>
        <w:tc>
          <w:tcPr>
            <w:tcW w:w="118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rPr>
                <w:b/>
              </w:rPr>
            </w:pPr>
            <w:r w:rsidRPr="00411547">
              <w:rPr>
                <w:b/>
              </w:rPr>
              <w:t>Federal Data</w:t>
            </w:r>
            <w:r w:rsidR="00411547" w:rsidRPr="00411547">
              <w:rPr>
                <w:b/>
              </w:rPr>
              <w:t xml:space="preserve"> </w:t>
            </w:r>
            <w:r w:rsidRPr="00411547">
              <w:rPr>
                <w:b/>
              </w:rPr>
              <w:t>SIR</w:t>
            </w:r>
          </w:p>
        </w:tc>
        <w:tc>
          <w:tcPr>
            <w:tcW w:w="13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</w:pPr>
            <w:r w:rsidRPr="00411547">
              <w:t>21</w:t>
            </w: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1.91</w:t>
            </w: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411547" w:rsidRDefault="00A65958" w:rsidP="00411547">
            <w:pPr>
              <w:jc w:val="center"/>
              <w:rPr>
                <w:b/>
              </w:rPr>
            </w:pPr>
            <w:r w:rsidRPr="00411547">
              <w:rPr>
                <w:b/>
              </w:rPr>
              <w:t>1.72</w:t>
            </w: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D6E3BC" w:themeFill="accent3" w:themeFillTint="66"/>
            <w:vAlign w:val="center"/>
          </w:tcPr>
          <w:p w:rsidR="00A65958" w:rsidRDefault="00A65958" w:rsidP="00411547">
            <w:pPr>
              <w:jc w:val="center"/>
            </w:pPr>
            <w:r>
              <w:sym w:font="Wingdings" w:char="F0EA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8" w:space="0" w:color="A6A6A6" w:themeColor="background1" w:themeShade="A6"/>
              <w:left w:val="nil"/>
              <w:bottom w:val="nil"/>
              <w:right w:val="single" w:sz="8" w:space="0" w:color="A6A6A6" w:themeColor="background1" w:themeShade="A6"/>
            </w:tcBorders>
            <w:vAlign w:val="center"/>
          </w:tcPr>
          <w:p w:rsidR="00A65958" w:rsidRPr="0013414A" w:rsidRDefault="00A65958" w:rsidP="00411547">
            <w:pPr>
              <w:jc w:val="center"/>
              <w:rPr>
                <w:b/>
              </w:rPr>
            </w:pPr>
            <w:r>
              <w:rPr>
                <w:b/>
              </w:rPr>
              <w:t>1.72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A65958" w:rsidRDefault="00A65958" w:rsidP="00411547">
            <w:pPr>
              <w:jc w:val="center"/>
            </w:pPr>
            <w:r>
              <w:t>1.06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  <w:r>
              <w:t>Nat’l SIR</w:t>
            </w:r>
          </w:p>
          <w:p w:rsidR="00A65958" w:rsidRDefault="00A65958" w:rsidP="00411547">
            <w:pPr>
              <w:jc w:val="center"/>
            </w:pPr>
            <w:r>
              <w:t>2013</w:t>
            </w:r>
          </w:p>
        </w:tc>
      </w:tr>
      <w:tr w:rsidR="00736444" w:rsidTr="00736444">
        <w:trPr>
          <w:jc w:val="center"/>
        </w:trPr>
        <w:tc>
          <w:tcPr>
            <w:tcW w:w="1188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41154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3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A65958" w:rsidRDefault="00A65958" w:rsidP="00411547">
            <w:pPr>
              <w:jc w:val="center"/>
            </w:pPr>
            <w:r>
              <w:t>0.75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Pr="00185151" w:rsidRDefault="00A65958" w:rsidP="00411547">
            <w:pPr>
              <w:jc w:val="center"/>
            </w:pPr>
            <w:r w:rsidRPr="00185151">
              <w:t>HP</w:t>
            </w:r>
            <w:r w:rsidR="00795480">
              <w:t xml:space="preserve"> </w:t>
            </w:r>
            <w:r w:rsidRPr="00185151">
              <w:t>2020</w:t>
            </w:r>
          </w:p>
          <w:p w:rsidR="00A65958" w:rsidRPr="0013414A" w:rsidRDefault="00A65958" w:rsidP="00411547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736444" w:rsidTr="00736444">
        <w:trPr>
          <w:jc w:val="center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411547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411547">
            <w:pPr>
              <w:jc w:val="center"/>
            </w:pPr>
          </w:p>
        </w:tc>
        <w:tc>
          <w:tcPr>
            <w:tcW w:w="1170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Pr="0013414A" w:rsidRDefault="00A65958" w:rsidP="00411547">
            <w:pPr>
              <w:jc w:val="center"/>
              <w:rPr>
                <w:sz w:val="16"/>
                <w:szCs w:val="16"/>
              </w:rPr>
            </w:pPr>
            <w:r w:rsidRPr="00351D82">
              <w:rPr>
                <w:szCs w:val="16"/>
              </w:rPr>
              <w:sym w:font="Wingdings" w:char="F0EA"/>
            </w:r>
            <w:r w:rsidR="00736444" w:rsidRPr="00351D82">
              <w:rPr>
                <w:szCs w:val="16"/>
              </w:rPr>
              <w:t xml:space="preserve"> </w:t>
            </w:r>
            <w:r w:rsidRPr="00351D82">
              <w:rPr>
                <w:szCs w:val="16"/>
              </w:rPr>
              <w:t>25%*</w:t>
            </w:r>
          </w:p>
        </w:tc>
        <w:tc>
          <w:tcPr>
            <w:tcW w:w="1170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A65958" w:rsidRDefault="00A65958" w:rsidP="00411547">
            <w:pPr>
              <w:jc w:val="center"/>
            </w:pPr>
            <w:r>
              <w:t>HP</w:t>
            </w:r>
            <w:r w:rsidR="00795480">
              <w:t xml:space="preserve"> </w:t>
            </w:r>
            <w:r>
              <w:t>2020</w:t>
            </w:r>
          </w:p>
          <w:p w:rsidR="00A65958" w:rsidRDefault="00451202" w:rsidP="00411547">
            <w:pPr>
              <w:jc w:val="center"/>
            </w:pPr>
            <w:r>
              <w:t>2020</w:t>
            </w:r>
          </w:p>
        </w:tc>
      </w:tr>
    </w:tbl>
    <w:p w:rsidR="00A65958" w:rsidRPr="009D3F33" w:rsidRDefault="00411547" w:rsidP="00411547">
      <w:pPr>
        <w:tabs>
          <w:tab w:val="right" w:pos="114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65958" w:rsidRPr="00411547">
        <w:rPr>
          <w:sz w:val="20"/>
          <w:szCs w:val="16"/>
        </w:rPr>
        <w:t>*from 2015 Baseline</w:t>
      </w:r>
    </w:p>
    <w:p w:rsidR="00535EDB" w:rsidRPr="00953C29" w:rsidRDefault="00535EDB" w:rsidP="00535ED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Current </w:t>
      </w:r>
      <w:r w:rsidR="0005011C">
        <w:rPr>
          <w:b/>
          <w:sz w:val="28"/>
          <w:szCs w:val="28"/>
          <w:u w:val="single"/>
        </w:rPr>
        <w:t>Initiatives</w:t>
      </w:r>
      <w:r w:rsidRPr="00953C29">
        <w:rPr>
          <w:b/>
          <w:sz w:val="28"/>
          <w:szCs w:val="28"/>
          <w:u w:val="single"/>
        </w:rPr>
        <w:t>:</w:t>
      </w:r>
    </w:p>
    <w:p w:rsidR="0005011C" w:rsidRDefault="0005011C" w:rsidP="0005011C">
      <w:pPr>
        <w:pStyle w:val="ListParagraph"/>
        <w:numPr>
          <w:ilvl w:val="0"/>
          <w:numId w:val="10"/>
        </w:numPr>
        <w:spacing w:after="0"/>
      </w:pPr>
      <w:r>
        <w:t>Assess for fac</w:t>
      </w:r>
      <w:r w:rsidR="002B425B">
        <w:t>ility outliers.</w:t>
      </w:r>
    </w:p>
    <w:p w:rsidR="002B425B" w:rsidRDefault="002B425B" w:rsidP="002B425B">
      <w:pPr>
        <w:spacing w:after="0"/>
        <w:ind w:left="360"/>
      </w:pPr>
      <w:r>
        <w:t>[Outlier:  Facility that has a CAUTI SIR above national benchmark and needs to reduce 10 or more CAUTIs to reach national benchmark.]</w:t>
      </w:r>
    </w:p>
    <w:tbl>
      <w:tblPr>
        <w:tblStyle w:val="TableGrid"/>
        <w:tblW w:w="0" w:type="auto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0"/>
        <w:gridCol w:w="1530"/>
      </w:tblGrid>
      <w:tr w:rsidR="002B425B" w:rsidTr="001F1C43">
        <w:tc>
          <w:tcPr>
            <w:tcW w:w="1530" w:type="dxa"/>
          </w:tcPr>
          <w:p w:rsidR="002B425B" w:rsidRPr="00190889" w:rsidRDefault="002B425B" w:rsidP="0005011C">
            <w:pPr>
              <w:pStyle w:val="ListParagraph"/>
              <w:ind w:left="0"/>
              <w:jc w:val="center"/>
            </w:pPr>
          </w:p>
        </w:tc>
        <w:tc>
          <w:tcPr>
            <w:tcW w:w="1530" w:type="dxa"/>
          </w:tcPr>
          <w:p w:rsidR="002B425B" w:rsidRPr="002B425B" w:rsidRDefault="002B425B" w:rsidP="0005011C">
            <w:pPr>
              <w:pStyle w:val="ListParagraph"/>
              <w:ind w:left="0"/>
              <w:jc w:val="center"/>
            </w:pPr>
            <w:r>
              <w:t>2013 data</w:t>
            </w:r>
          </w:p>
        </w:tc>
      </w:tr>
      <w:tr w:rsidR="002B425B" w:rsidTr="00736444">
        <w:tc>
          <w:tcPr>
            <w:tcW w:w="1530" w:type="dxa"/>
          </w:tcPr>
          <w:p w:rsidR="002B425B" w:rsidRPr="00190889" w:rsidRDefault="002B425B" w:rsidP="002B425B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530" w:type="dxa"/>
          </w:tcPr>
          <w:p w:rsidR="002B425B" w:rsidRPr="002B425B" w:rsidRDefault="002B425B" w:rsidP="0005011C">
            <w:pPr>
              <w:pStyle w:val="ListParagraph"/>
              <w:ind w:left="0"/>
              <w:jc w:val="center"/>
            </w:pPr>
            <w:r>
              <w:t>2</w:t>
            </w:r>
          </w:p>
        </w:tc>
      </w:tr>
    </w:tbl>
    <w:p w:rsidR="0005011C" w:rsidRDefault="0005011C" w:rsidP="0005011C">
      <w:pPr>
        <w:pStyle w:val="ListParagraph"/>
        <w:spacing w:after="0"/>
        <w:ind w:left="1440"/>
      </w:pPr>
    </w:p>
    <w:p w:rsidR="00535EDB" w:rsidRDefault="00535EDB" w:rsidP="00535EDB">
      <w:pPr>
        <w:spacing w:after="0"/>
      </w:pPr>
      <w:bookmarkStart w:id="6" w:name="_GoBack"/>
      <w:bookmarkEnd w:id="6"/>
    </w:p>
    <w:p w:rsidR="00535EDB" w:rsidRDefault="00535EDB" w:rsidP="00535EDB">
      <w:pPr>
        <w:spacing w:after="0"/>
      </w:pPr>
    </w:p>
    <w:p w:rsidR="00535EDB" w:rsidRDefault="00535EDB" w:rsidP="00535EDB">
      <w:pPr>
        <w:spacing w:after="0"/>
      </w:pPr>
    </w:p>
    <w:p w:rsidR="00535EDB" w:rsidRDefault="00535EDB" w:rsidP="00535EDB">
      <w:pPr>
        <w:spacing w:after="0"/>
      </w:pPr>
    </w:p>
    <w:p w:rsidR="00535EDB" w:rsidRPr="00535EDB" w:rsidRDefault="00EB3D29" w:rsidP="00535ED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535EDB" w:rsidRDefault="007F6FDC" w:rsidP="00B13942">
      <w:pPr>
        <w:pStyle w:val="ListParagraph"/>
        <w:numPr>
          <w:ilvl w:val="0"/>
          <w:numId w:val="16"/>
        </w:numPr>
        <w:spacing w:after="0"/>
      </w:pPr>
      <w:proofErr w:type="spellStart"/>
      <w:r>
        <w:t>Healthcentric</w:t>
      </w:r>
      <w:proofErr w:type="spellEnd"/>
      <w:r>
        <w:t xml:space="preserve"> Advisors </w:t>
      </w:r>
      <w:r w:rsidR="002B425B">
        <w:t xml:space="preserve">CAUTI </w:t>
      </w:r>
      <w:r>
        <w:t>collaborative under development.</w:t>
      </w:r>
    </w:p>
    <w:p w:rsidR="00B13942" w:rsidRDefault="00B13942" w:rsidP="00B13942">
      <w:pPr>
        <w:pStyle w:val="ListParagraph"/>
        <w:numPr>
          <w:ilvl w:val="0"/>
          <w:numId w:val="16"/>
        </w:numPr>
        <w:spacing w:after="0"/>
      </w:pPr>
      <w:r>
        <w:t>External validation of CAUTI data – planned for 2015</w:t>
      </w:r>
      <w:r w:rsidR="002B425B">
        <w:t>.</w:t>
      </w:r>
      <w:r>
        <w:t xml:space="preserve"> </w:t>
      </w:r>
    </w:p>
    <w:p w:rsidR="00897B68" w:rsidRDefault="00897B68" w:rsidP="00B13942">
      <w:pPr>
        <w:pStyle w:val="ListParagraph"/>
        <w:numPr>
          <w:ilvl w:val="0"/>
          <w:numId w:val="16"/>
        </w:numPr>
        <w:spacing w:after="0"/>
      </w:pPr>
      <w:r>
        <w:t>Mixed Acuity Units – how to capture data.</w:t>
      </w:r>
    </w:p>
    <w:p w:rsidR="00002280" w:rsidRDefault="00002280" w:rsidP="00535EDB"/>
    <w:p w:rsidR="002B425B" w:rsidRDefault="002B425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F43177" w:rsidRPr="0014368A" w:rsidRDefault="00071A50" w:rsidP="00736444">
      <w:pPr>
        <w:pStyle w:val="Heading3"/>
      </w:pPr>
      <w:bookmarkStart w:id="7" w:name="_Toc413160586"/>
      <w:r w:rsidRPr="00071A50">
        <w:lastRenderedPageBreak/>
        <w:t xml:space="preserve">ACUTE CARE:  </w:t>
      </w:r>
      <w:r w:rsidR="00F43177" w:rsidRPr="00071A50">
        <w:t>Central</w:t>
      </w:r>
      <w:r w:rsidR="00F43177" w:rsidRPr="007054EB">
        <w:t xml:space="preserve"> Line Associated Blood Stream Infection</w:t>
      </w:r>
      <w:bookmarkEnd w:id="7"/>
    </w:p>
    <w:tbl>
      <w:tblPr>
        <w:tblStyle w:val="TableGrid"/>
        <w:tblpPr w:leftFromText="180" w:rightFromText="180" w:vertAnchor="text" w:tblpX="1116" w:tblpY="1"/>
        <w:tblOverlap w:val="never"/>
        <w:tblW w:w="10296" w:type="dxa"/>
        <w:tblLayout w:type="fixed"/>
        <w:tblLook w:val="04A0" w:firstRow="1" w:lastRow="0" w:firstColumn="1" w:lastColumn="0" w:noHBand="0" w:noVBand="1"/>
      </w:tblPr>
      <w:tblGrid>
        <w:gridCol w:w="1728"/>
        <w:gridCol w:w="72"/>
        <w:gridCol w:w="1422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F43177" w:rsidTr="00795480">
        <w:tc>
          <w:tcPr>
            <w:tcW w:w="6612" w:type="dxa"/>
            <w:gridSpan w:val="7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F43177" w:rsidRPr="00535EDB" w:rsidRDefault="0053436D" w:rsidP="0079548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11547">
              <w:rPr>
                <w:b/>
                <w:szCs w:val="18"/>
              </w:rPr>
              <w:t xml:space="preserve">Maine </w:t>
            </w:r>
            <w:r>
              <w:rPr>
                <w:b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3048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F43177" w:rsidRPr="00535EDB" w:rsidRDefault="00F43177" w:rsidP="005343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compared to </w:t>
            </w:r>
            <w:r w:rsidR="0053436D">
              <w:rPr>
                <w:rFonts w:ascii="Arial Black" w:hAnsi="Arial Black"/>
                <w:sz w:val="18"/>
                <w:szCs w:val="18"/>
              </w:rPr>
              <w:t>U.S.</w:t>
            </w:r>
          </w:p>
        </w:tc>
      </w:tr>
      <w:tr w:rsidR="00F43177" w:rsidTr="0053436D">
        <w:tc>
          <w:tcPr>
            <w:tcW w:w="17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r w:rsidRPr="00535EDB">
              <w:rPr>
                <w:rFonts w:ascii="Arial Black" w:hAnsi="Arial Black"/>
              </w:rPr>
              <w:t>CLABSI</w:t>
            </w:r>
          </w:p>
        </w:tc>
        <w:tc>
          <w:tcPr>
            <w:tcW w:w="149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F43177" w:rsidRDefault="00F43177" w:rsidP="0053436D">
            <w:pPr>
              <w:jc w:val="center"/>
            </w:pPr>
            <w:r w:rsidRPr="00795480">
              <w:t>#</w:t>
            </w:r>
            <w:r w:rsidR="0053436D">
              <w:t xml:space="preserve"> of </w:t>
            </w:r>
            <w:r w:rsidRPr="00795480">
              <w:t>Hospitals Reporting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F43177" w:rsidRPr="00535EDB" w:rsidRDefault="00F43177" w:rsidP="0079548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r>
              <w:t>Maine</w:t>
            </w:r>
          </w:p>
          <w:p w:rsidR="00F43177" w:rsidRDefault="00F43177" w:rsidP="00795480">
            <w:r>
              <w:t>2013</w:t>
            </w:r>
          </w:p>
        </w:tc>
        <w:tc>
          <w:tcPr>
            <w:tcW w:w="206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F43177" w:rsidRPr="00535EDB" w:rsidRDefault="00F43177" w:rsidP="0079548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53436D" w:rsidTr="0053436D">
        <w:tc>
          <w:tcPr>
            <w:tcW w:w="172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Pr="00795480" w:rsidRDefault="00F43177" w:rsidP="00795480">
            <w:pPr>
              <w:rPr>
                <w:b/>
                <w:szCs w:val="18"/>
              </w:rPr>
            </w:pPr>
            <w:r w:rsidRPr="00795480">
              <w:rPr>
                <w:szCs w:val="18"/>
              </w:rPr>
              <w:t>Federal Data</w:t>
            </w:r>
            <w:r w:rsidR="00795480">
              <w:rPr>
                <w:szCs w:val="18"/>
              </w:rPr>
              <w:t xml:space="preserve"> </w:t>
            </w:r>
            <w:r w:rsidRPr="00795480">
              <w:rPr>
                <w:b/>
                <w:szCs w:val="18"/>
              </w:rPr>
              <w:t>SIR</w:t>
            </w:r>
          </w:p>
        </w:tc>
        <w:tc>
          <w:tcPr>
            <w:tcW w:w="149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Default="00F43177" w:rsidP="00795480">
            <w:pPr>
              <w:jc w:val="center"/>
            </w:pPr>
            <w:r>
              <w:t>21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F43177" w:rsidRDefault="00F43177" w:rsidP="00795480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Pr="0013414A" w:rsidRDefault="00F43177" w:rsidP="00795480">
            <w:pPr>
              <w:jc w:val="center"/>
              <w:rPr>
                <w:b/>
              </w:rPr>
            </w:pPr>
            <w:r>
              <w:rPr>
                <w:b/>
              </w:rPr>
              <w:t>0.93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Pr="0013414A" w:rsidRDefault="00F43177" w:rsidP="00795480">
            <w:pPr>
              <w:jc w:val="center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C2D69B" w:themeFill="accent3" w:themeFillTint="99"/>
            <w:vAlign w:val="center"/>
          </w:tcPr>
          <w:p w:rsidR="00F43177" w:rsidRDefault="00F43177" w:rsidP="00795480">
            <w:pPr>
              <w:jc w:val="center"/>
            </w:pPr>
            <w:r>
              <w:sym w:font="Wingdings" w:char="F0EA"/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vMerge w:val="restart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F43177" w:rsidRPr="0013414A" w:rsidRDefault="00F43177" w:rsidP="00795480">
            <w:pPr>
              <w:jc w:val="center"/>
              <w:rPr>
                <w:b/>
              </w:rPr>
            </w:pPr>
            <w:r>
              <w:rPr>
                <w:b/>
              </w:rPr>
              <w:t>0.66</w:t>
            </w: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F43177" w:rsidRDefault="00F43177" w:rsidP="00795480">
            <w:pPr>
              <w:jc w:val="center"/>
            </w:pPr>
            <w:r>
              <w:t>0.54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  <w:r>
              <w:t>Nat’l SIR</w:t>
            </w:r>
          </w:p>
          <w:p w:rsidR="00F43177" w:rsidRDefault="00F43177" w:rsidP="00795480">
            <w:pPr>
              <w:jc w:val="center"/>
            </w:pPr>
            <w:r>
              <w:t>2013</w:t>
            </w:r>
          </w:p>
        </w:tc>
      </w:tr>
      <w:tr w:rsidR="00F43177" w:rsidTr="00795480">
        <w:tc>
          <w:tcPr>
            <w:tcW w:w="1800" w:type="dxa"/>
            <w:gridSpan w:val="2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Pr="00B35FD6" w:rsidRDefault="00F43177" w:rsidP="00795480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Pr="00451202" w:rsidRDefault="00F43177" w:rsidP="00795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F43177" w:rsidRDefault="00F43177" w:rsidP="00795480">
            <w:pPr>
              <w:jc w:val="center"/>
            </w:pPr>
            <w:r>
              <w:t>0.50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F43177" w:rsidRPr="00185151" w:rsidRDefault="00F43177" w:rsidP="00795480">
            <w:pPr>
              <w:jc w:val="center"/>
            </w:pPr>
            <w:r w:rsidRPr="00185151">
              <w:t>HP</w:t>
            </w:r>
            <w:r w:rsidR="00795480">
              <w:t xml:space="preserve"> </w:t>
            </w:r>
            <w:r w:rsidRPr="00185151">
              <w:t>2020</w:t>
            </w:r>
          </w:p>
          <w:p w:rsidR="00F43177" w:rsidRPr="0013414A" w:rsidRDefault="00F43177" w:rsidP="00795480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F43177" w:rsidTr="00795480"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Pr="00B35FD6" w:rsidRDefault="00F43177" w:rsidP="00795480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3177" w:rsidRDefault="00F43177" w:rsidP="00795480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43177" w:rsidRPr="0013414A" w:rsidRDefault="00F43177" w:rsidP="00795480">
            <w:pPr>
              <w:jc w:val="center"/>
              <w:rPr>
                <w:sz w:val="16"/>
                <w:szCs w:val="16"/>
              </w:rPr>
            </w:pPr>
            <w:r w:rsidRPr="00351D82">
              <w:rPr>
                <w:szCs w:val="16"/>
              </w:rPr>
              <w:sym w:font="Wingdings" w:char="F0EA"/>
            </w:r>
            <w:r w:rsidR="00351D82">
              <w:rPr>
                <w:szCs w:val="16"/>
              </w:rPr>
              <w:t xml:space="preserve"> </w:t>
            </w:r>
            <w:r w:rsidRPr="00351D82">
              <w:rPr>
                <w:szCs w:val="16"/>
              </w:rPr>
              <w:t>50%*</w:t>
            </w:r>
          </w:p>
        </w:tc>
        <w:tc>
          <w:tcPr>
            <w:tcW w:w="1080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F43177" w:rsidRDefault="00F43177" w:rsidP="00795480">
            <w:pPr>
              <w:jc w:val="center"/>
            </w:pPr>
            <w:r>
              <w:t>HP</w:t>
            </w:r>
            <w:r w:rsidR="00795480">
              <w:t xml:space="preserve"> </w:t>
            </w:r>
            <w:r>
              <w:t>2020</w:t>
            </w:r>
          </w:p>
          <w:p w:rsidR="00F43177" w:rsidRDefault="00F43177" w:rsidP="00795480">
            <w:pPr>
              <w:jc w:val="center"/>
            </w:pPr>
            <w:r>
              <w:t>2020</w:t>
            </w:r>
          </w:p>
        </w:tc>
      </w:tr>
    </w:tbl>
    <w:p w:rsidR="00F43177" w:rsidRPr="00795480" w:rsidRDefault="00F43177" w:rsidP="00795480">
      <w:pPr>
        <w:tabs>
          <w:tab w:val="right" w:pos="11250"/>
        </w:tabs>
        <w:spacing w:after="0"/>
        <w:rPr>
          <w:sz w:val="20"/>
          <w:szCs w:val="16"/>
        </w:rPr>
      </w:pPr>
      <w:r w:rsidRPr="00795480">
        <w:rPr>
          <w:sz w:val="20"/>
          <w:szCs w:val="16"/>
        </w:rPr>
        <w:br w:type="textWrapping" w:clear="all"/>
      </w:r>
      <w:r w:rsidR="00795480">
        <w:rPr>
          <w:sz w:val="20"/>
          <w:szCs w:val="16"/>
        </w:rPr>
        <w:tab/>
      </w:r>
      <w:r w:rsidRPr="00795480">
        <w:rPr>
          <w:sz w:val="20"/>
          <w:szCs w:val="16"/>
        </w:rPr>
        <w:t>*from 2015 Baseline</w:t>
      </w:r>
      <w:r w:rsidRPr="00795480">
        <w:rPr>
          <w:sz w:val="20"/>
          <w:szCs w:val="16"/>
        </w:rPr>
        <w:tab/>
      </w:r>
      <w:r w:rsidRPr="00795480">
        <w:rPr>
          <w:sz w:val="20"/>
          <w:szCs w:val="16"/>
        </w:rPr>
        <w:tab/>
      </w:r>
    </w:p>
    <w:p w:rsidR="00F43177" w:rsidRPr="00A735A3" w:rsidRDefault="00F43177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Initiatives</w:t>
      </w:r>
      <w:r w:rsidRPr="00953C29">
        <w:rPr>
          <w:b/>
          <w:sz w:val="28"/>
          <w:szCs w:val="28"/>
          <w:u w:val="single"/>
        </w:rPr>
        <w:t>:</w:t>
      </w:r>
    </w:p>
    <w:p w:rsidR="00F43177" w:rsidRDefault="00F43177" w:rsidP="00F43177">
      <w:pPr>
        <w:pStyle w:val="ListParagraph"/>
        <w:numPr>
          <w:ilvl w:val="0"/>
          <w:numId w:val="1"/>
        </w:numPr>
        <w:spacing w:after="0"/>
      </w:pPr>
      <w:r>
        <w:t xml:space="preserve">Endorse the surveillance of CLABSI at </w:t>
      </w:r>
      <w:r w:rsidRPr="00451202">
        <w:rPr>
          <w:u w:val="single"/>
        </w:rPr>
        <w:t>all</w:t>
      </w:r>
      <w:r>
        <w:t xml:space="preserve"> acute care hospitals (ACH) in Maine with a state reporting mandate.  [not all ACHs have ICUs]</w:t>
      </w:r>
    </w:p>
    <w:tbl>
      <w:tblPr>
        <w:tblStyle w:val="TableGrid"/>
        <w:tblW w:w="0" w:type="auto"/>
        <w:tblInd w:w="1344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44"/>
        <w:gridCol w:w="1980"/>
        <w:gridCol w:w="1710"/>
        <w:gridCol w:w="1710"/>
        <w:gridCol w:w="1710"/>
        <w:gridCol w:w="1170"/>
      </w:tblGrid>
      <w:tr w:rsidR="00862D44" w:rsidRPr="00590083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# Hospitals Reporting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07/2010-06/2011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07/2011-06/2012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07/2012-06/2013</w:t>
            </w:r>
          </w:p>
        </w:tc>
        <w:tc>
          <w:tcPr>
            <w:tcW w:w="1170" w:type="dxa"/>
            <w:vAlign w:val="center"/>
          </w:tcPr>
          <w:p w:rsidR="00F43177" w:rsidRPr="00590083" w:rsidRDefault="00F43177" w:rsidP="00795480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590083">
              <w:rPr>
                <w:rFonts w:ascii="Impact" w:hAnsi="Impact"/>
                <w:sz w:val="16"/>
                <w:szCs w:val="16"/>
              </w:rPr>
              <w:t>Trend</w:t>
            </w:r>
          </w:p>
        </w:tc>
      </w:tr>
      <w:tr w:rsidR="00862D44" w:rsidRPr="00590083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ICU Rate</w:t>
            </w: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20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1.4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1.7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1.1</w:t>
            </w:r>
          </w:p>
        </w:tc>
        <w:tc>
          <w:tcPr>
            <w:tcW w:w="1170" w:type="dxa"/>
            <w:shd w:val="clear" w:color="auto" w:fill="C2D69B" w:themeFill="accent3" w:themeFillTint="99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sym w:font="Wingdings" w:char="F0EA"/>
            </w:r>
          </w:p>
        </w:tc>
      </w:tr>
      <w:tr w:rsidR="00862D44" w:rsidRPr="00590083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NICU Rate</w:t>
            </w: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0.6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2.5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795480">
              <w:rPr>
                <w:sz w:val="20"/>
                <w:szCs w:val="20"/>
              </w:rPr>
              <w:t>2.9</w:t>
            </w:r>
          </w:p>
        </w:tc>
        <w:tc>
          <w:tcPr>
            <w:tcW w:w="1170" w:type="dxa"/>
            <w:shd w:val="clear" w:color="auto" w:fill="E5B8B7" w:themeFill="accent2" w:themeFillTint="66"/>
            <w:vAlign w:val="center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sym w:font="Wingdings" w:char="F0E9"/>
            </w:r>
          </w:p>
        </w:tc>
      </w:tr>
    </w:tbl>
    <w:p w:rsidR="00F43177" w:rsidRDefault="00F43177" w:rsidP="00F43177">
      <w:pPr>
        <w:pStyle w:val="ListParagraph"/>
        <w:spacing w:after="0"/>
        <w:ind w:left="360"/>
      </w:pPr>
    </w:p>
    <w:p w:rsidR="00F43177" w:rsidRDefault="00F43177" w:rsidP="00F43177">
      <w:pPr>
        <w:pStyle w:val="ListParagraph"/>
        <w:numPr>
          <w:ilvl w:val="0"/>
          <w:numId w:val="1"/>
        </w:numPr>
        <w:spacing w:after="0"/>
      </w:pPr>
      <w:r>
        <w:t xml:space="preserve"> Endorse the use of the IHI Central Line Insertion bundle prevention measures at all ACHs with a state reporting mandate.  </w:t>
      </w:r>
    </w:p>
    <w:tbl>
      <w:tblPr>
        <w:tblStyle w:val="TableGrid"/>
        <w:tblW w:w="0" w:type="auto"/>
        <w:tblInd w:w="1344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44"/>
        <w:gridCol w:w="1980"/>
        <w:gridCol w:w="1710"/>
        <w:gridCol w:w="1710"/>
        <w:gridCol w:w="1710"/>
        <w:gridCol w:w="1170"/>
      </w:tblGrid>
      <w:tr w:rsidR="00F43177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# Hospitals Reporting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07/2010-06/2011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07/2011-06/2012</w:t>
            </w:r>
          </w:p>
        </w:tc>
        <w:tc>
          <w:tcPr>
            <w:tcW w:w="171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07/2012-06/2013</w:t>
            </w:r>
          </w:p>
        </w:tc>
        <w:tc>
          <w:tcPr>
            <w:tcW w:w="1170" w:type="dxa"/>
            <w:vAlign w:val="center"/>
          </w:tcPr>
          <w:p w:rsidR="00F43177" w:rsidRPr="00590083" w:rsidRDefault="00F43177" w:rsidP="00795480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590083">
              <w:rPr>
                <w:rFonts w:ascii="Impact" w:hAnsi="Impact"/>
                <w:sz w:val="16"/>
                <w:szCs w:val="16"/>
              </w:rPr>
              <w:t>Trend</w:t>
            </w:r>
          </w:p>
        </w:tc>
      </w:tr>
      <w:tr w:rsidR="00F43177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ICU</w:t>
            </w: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36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92%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94%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90%</w:t>
            </w:r>
          </w:p>
        </w:tc>
        <w:tc>
          <w:tcPr>
            <w:tcW w:w="1170" w:type="dxa"/>
            <w:shd w:val="clear" w:color="auto" w:fill="FFFF99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590083"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  <w:tr w:rsidR="00F43177" w:rsidTr="00862D44">
        <w:tc>
          <w:tcPr>
            <w:tcW w:w="1644" w:type="dxa"/>
          </w:tcPr>
          <w:p w:rsidR="00F43177" w:rsidRPr="00795480" w:rsidRDefault="00F43177" w:rsidP="005B3D1F">
            <w:pPr>
              <w:pStyle w:val="ListParagraph"/>
              <w:ind w:left="0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Surgical Services</w:t>
            </w:r>
          </w:p>
        </w:tc>
        <w:tc>
          <w:tcPr>
            <w:tcW w:w="1980" w:type="dxa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36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96%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97%</w:t>
            </w:r>
          </w:p>
        </w:tc>
        <w:tc>
          <w:tcPr>
            <w:tcW w:w="1710" w:type="dxa"/>
            <w:vAlign w:val="center"/>
          </w:tcPr>
          <w:p w:rsidR="00F43177" w:rsidRPr="00795480" w:rsidRDefault="00F43177" w:rsidP="005B3D1F">
            <w:pPr>
              <w:pStyle w:val="ListParagraph"/>
              <w:ind w:left="0"/>
              <w:jc w:val="center"/>
              <w:rPr>
                <w:sz w:val="20"/>
                <w:szCs w:val="16"/>
              </w:rPr>
            </w:pPr>
            <w:r w:rsidRPr="00795480">
              <w:rPr>
                <w:sz w:val="20"/>
                <w:szCs w:val="16"/>
              </w:rPr>
              <w:t>96%</w:t>
            </w:r>
          </w:p>
        </w:tc>
        <w:tc>
          <w:tcPr>
            <w:tcW w:w="1170" w:type="dxa"/>
            <w:shd w:val="clear" w:color="auto" w:fill="FFFF99"/>
          </w:tcPr>
          <w:p w:rsidR="00F43177" w:rsidRPr="00590083" w:rsidRDefault="00F43177" w:rsidP="005B3D1F">
            <w:pPr>
              <w:pStyle w:val="ListParagraph"/>
              <w:ind w:left="0"/>
              <w:jc w:val="center"/>
              <w:rPr>
                <w:sz w:val="16"/>
                <w:szCs w:val="16"/>
              </w:rPr>
            </w:pPr>
            <w:r w:rsidRPr="00590083"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</w:tbl>
    <w:p w:rsidR="00F43177" w:rsidRPr="005B63CD" w:rsidRDefault="00F43177" w:rsidP="00F43177">
      <w:pPr>
        <w:pStyle w:val="ListParagraph"/>
        <w:spacing w:after="0"/>
        <w:ind w:left="360"/>
        <w:rPr>
          <w:sz w:val="16"/>
        </w:rPr>
      </w:pPr>
    </w:p>
    <w:p w:rsidR="007054EB" w:rsidRDefault="007054EB" w:rsidP="00862D44">
      <w:pPr>
        <w:pStyle w:val="ListParagraph"/>
        <w:numPr>
          <w:ilvl w:val="0"/>
          <w:numId w:val="1"/>
        </w:numPr>
        <w:spacing w:after="0" w:line="240" w:lineRule="auto"/>
      </w:pPr>
      <w:r>
        <w:t>Assess for facility outliers.</w:t>
      </w:r>
    </w:p>
    <w:p w:rsidR="007054EB" w:rsidRDefault="007054EB" w:rsidP="00862D44">
      <w:pPr>
        <w:spacing w:after="0" w:line="240" w:lineRule="auto"/>
        <w:ind w:left="360"/>
      </w:pPr>
      <w:r>
        <w:t>[Outlier:  Facility that has a CLABSI SIR above national benchmark and needs to reduce 5 or more CLABSIs to reach national benchmark.]</w:t>
      </w:r>
    </w:p>
    <w:tbl>
      <w:tblPr>
        <w:tblStyle w:val="TableGrid"/>
        <w:tblW w:w="0" w:type="auto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40"/>
        <w:gridCol w:w="1440"/>
      </w:tblGrid>
      <w:tr w:rsidR="007054EB" w:rsidTr="00862D44">
        <w:tc>
          <w:tcPr>
            <w:tcW w:w="1440" w:type="dxa"/>
          </w:tcPr>
          <w:p w:rsidR="007054EB" w:rsidRPr="00071A50" w:rsidRDefault="007054EB" w:rsidP="00C64494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054EB" w:rsidRPr="00071A50" w:rsidRDefault="007054EB" w:rsidP="00C64494">
            <w:pPr>
              <w:pStyle w:val="ListParagraph"/>
              <w:ind w:left="0"/>
              <w:jc w:val="center"/>
              <w:rPr>
                <w:b/>
              </w:rPr>
            </w:pPr>
            <w:r w:rsidRPr="00071A50">
              <w:rPr>
                <w:b/>
              </w:rPr>
              <w:t>2013 data</w:t>
            </w:r>
          </w:p>
        </w:tc>
      </w:tr>
      <w:tr w:rsidR="007054EB" w:rsidTr="00862D44">
        <w:tc>
          <w:tcPr>
            <w:tcW w:w="1440" w:type="dxa"/>
          </w:tcPr>
          <w:p w:rsidR="007054EB" w:rsidRPr="00190889" w:rsidRDefault="007054EB" w:rsidP="00C64494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440" w:type="dxa"/>
          </w:tcPr>
          <w:p w:rsidR="007054EB" w:rsidRPr="002B425B" w:rsidRDefault="007054EB" w:rsidP="00C64494">
            <w:pPr>
              <w:pStyle w:val="ListParagraph"/>
              <w:ind w:left="0"/>
              <w:jc w:val="center"/>
            </w:pPr>
            <w:r>
              <w:t>1</w:t>
            </w:r>
          </w:p>
        </w:tc>
      </w:tr>
    </w:tbl>
    <w:p w:rsidR="00B13942" w:rsidRPr="005B63CD" w:rsidRDefault="00B13942" w:rsidP="00B13942">
      <w:pPr>
        <w:spacing w:after="0"/>
        <w:rPr>
          <w:sz w:val="16"/>
        </w:rPr>
      </w:pPr>
    </w:p>
    <w:p w:rsidR="00B13942" w:rsidRDefault="00B13942" w:rsidP="00B13942">
      <w:pPr>
        <w:pStyle w:val="ListParagraph"/>
        <w:numPr>
          <w:ilvl w:val="0"/>
          <w:numId w:val="1"/>
        </w:numPr>
        <w:spacing w:after="0"/>
      </w:pPr>
      <w:r>
        <w:t>External Validation of CLABSI dat</w:t>
      </w:r>
      <w:r w:rsidR="004F4042">
        <w:t>a</w:t>
      </w:r>
      <w:r>
        <w:t xml:space="preserve"> (</w:t>
      </w:r>
      <w:r w:rsidR="004F4042">
        <w:t xml:space="preserve">provided by </w:t>
      </w:r>
      <w:r>
        <w:t>alternate funding</w:t>
      </w:r>
      <w:r w:rsidR="004F4042">
        <w:t xml:space="preserve"> source</w:t>
      </w:r>
      <w:r>
        <w:t xml:space="preserve">) </w:t>
      </w:r>
      <w:r w:rsidR="004F4042">
        <w:t>for all acute IPPS hospitals with ICUs.</w:t>
      </w:r>
    </w:p>
    <w:tbl>
      <w:tblPr>
        <w:tblStyle w:val="TableGrid"/>
        <w:tblW w:w="3690" w:type="dxa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4"/>
        <w:gridCol w:w="956"/>
        <w:gridCol w:w="90"/>
      </w:tblGrid>
      <w:tr w:rsidR="004F4042" w:rsidTr="001F1C43">
        <w:tc>
          <w:tcPr>
            <w:tcW w:w="2644" w:type="dxa"/>
          </w:tcPr>
          <w:p w:rsidR="004F4042" w:rsidRPr="00071A50" w:rsidRDefault="004F4042" w:rsidP="005B3D1F">
            <w:pPr>
              <w:pStyle w:val="ListParagraph"/>
              <w:ind w:left="0"/>
              <w:rPr>
                <w:b/>
              </w:rPr>
            </w:pPr>
            <w:r w:rsidRPr="00071A50">
              <w:rPr>
                <w:b/>
              </w:rPr>
              <w:t>Metric</w:t>
            </w:r>
          </w:p>
        </w:tc>
        <w:tc>
          <w:tcPr>
            <w:tcW w:w="1046" w:type="dxa"/>
            <w:gridSpan w:val="2"/>
          </w:tcPr>
          <w:p w:rsidR="004F4042" w:rsidRPr="00071A50" w:rsidRDefault="004F4042" w:rsidP="005B3D1F">
            <w:pPr>
              <w:pStyle w:val="ListParagraph"/>
              <w:ind w:left="0"/>
              <w:jc w:val="center"/>
              <w:rPr>
                <w:b/>
              </w:rPr>
            </w:pPr>
            <w:r w:rsidRPr="00071A50">
              <w:rPr>
                <w:b/>
              </w:rPr>
              <w:t>2012</w:t>
            </w:r>
          </w:p>
        </w:tc>
      </w:tr>
      <w:tr w:rsidR="004F4042" w:rsidTr="001F1C43">
        <w:trPr>
          <w:gridAfter w:val="1"/>
          <w:wAfter w:w="90" w:type="dxa"/>
        </w:trPr>
        <w:tc>
          <w:tcPr>
            <w:tcW w:w="2644" w:type="dxa"/>
          </w:tcPr>
          <w:p w:rsidR="004F4042" w:rsidRDefault="004F4042" w:rsidP="005B3D1F">
            <w:pPr>
              <w:pStyle w:val="ListParagraph"/>
              <w:ind w:left="0"/>
            </w:pPr>
            <w:r>
              <w:t>Error Rate</w:t>
            </w:r>
          </w:p>
        </w:tc>
        <w:tc>
          <w:tcPr>
            <w:tcW w:w="956" w:type="dxa"/>
          </w:tcPr>
          <w:p w:rsidR="004F4042" w:rsidRDefault="004F4042" w:rsidP="005B3D1F">
            <w:pPr>
              <w:pStyle w:val="ListParagraph"/>
              <w:ind w:left="0"/>
              <w:jc w:val="center"/>
            </w:pPr>
            <w:r>
              <w:t>7%</w:t>
            </w:r>
          </w:p>
        </w:tc>
      </w:tr>
      <w:tr w:rsidR="004F4042" w:rsidTr="001F1C43">
        <w:trPr>
          <w:gridAfter w:val="1"/>
          <w:wAfter w:w="90" w:type="dxa"/>
        </w:trPr>
        <w:tc>
          <w:tcPr>
            <w:tcW w:w="2644" w:type="dxa"/>
          </w:tcPr>
          <w:p w:rsidR="004F4042" w:rsidRDefault="004F4042" w:rsidP="005B3D1F">
            <w:pPr>
              <w:pStyle w:val="ListParagraph"/>
              <w:ind w:left="0"/>
            </w:pPr>
            <w:r>
              <w:t>Device Day Error Rate – (calculation??)</w:t>
            </w:r>
          </w:p>
        </w:tc>
        <w:tc>
          <w:tcPr>
            <w:tcW w:w="956" w:type="dxa"/>
          </w:tcPr>
          <w:p w:rsidR="004F4042" w:rsidRDefault="004F4042" w:rsidP="005B3D1F">
            <w:pPr>
              <w:pStyle w:val="ListParagraph"/>
              <w:ind w:left="0"/>
              <w:jc w:val="center"/>
            </w:pPr>
            <w:r>
              <w:t>25%</w:t>
            </w:r>
          </w:p>
        </w:tc>
      </w:tr>
    </w:tbl>
    <w:p w:rsidR="00F43177" w:rsidRPr="005B63CD" w:rsidRDefault="00F43177" w:rsidP="00F43177">
      <w:pPr>
        <w:spacing w:after="0"/>
        <w:rPr>
          <w:sz w:val="16"/>
        </w:rPr>
      </w:pPr>
    </w:p>
    <w:p w:rsidR="00F43177" w:rsidRDefault="00EB3D29" w:rsidP="00F4317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  <w:r w:rsidR="001F1C43" w:rsidRPr="001F1C43">
        <w:rPr>
          <w:noProof/>
        </w:rPr>
        <w:t xml:space="preserve"> </w:t>
      </w:r>
    </w:p>
    <w:p w:rsidR="00F43177" w:rsidRPr="00897B68" w:rsidRDefault="00F43177" w:rsidP="00862D44">
      <w:pPr>
        <w:pStyle w:val="ListParagraph"/>
        <w:numPr>
          <w:ilvl w:val="0"/>
          <w:numId w:val="17"/>
        </w:numPr>
        <w:spacing w:line="240" w:lineRule="auto"/>
      </w:pPr>
      <w:r w:rsidRPr="00897B68">
        <w:t xml:space="preserve">QIN-QIO </w:t>
      </w:r>
      <w:proofErr w:type="spellStart"/>
      <w:r w:rsidRPr="00897B68">
        <w:t>Healthcentric</w:t>
      </w:r>
      <w:proofErr w:type="spellEnd"/>
      <w:r w:rsidRPr="00897B68">
        <w:t xml:space="preserve"> Advisors collaborative under development.</w:t>
      </w:r>
      <w:r w:rsidR="001F1C43" w:rsidRPr="001F1C43">
        <w:rPr>
          <w:noProof/>
        </w:rPr>
        <w:t xml:space="preserve"> </w:t>
      </w:r>
    </w:p>
    <w:p w:rsidR="007054EB" w:rsidRPr="00897B68" w:rsidRDefault="007054EB" w:rsidP="00862D44">
      <w:pPr>
        <w:pStyle w:val="ListParagraph"/>
        <w:numPr>
          <w:ilvl w:val="0"/>
          <w:numId w:val="17"/>
        </w:numPr>
        <w:spacing w:line="240" w:lineRule="auto"/>
      </w:pPr>
      <w:r w:rsidRPr="00897B68">
        <w:t>Discuss reporting mandate for IHI Central Line Insertion bundle.</w:t>
      </w:r>
    </w:p>
    <w:p w:rsidR="00897B68" w:rsidRPr="00897B68" w:rsidRDefault="00897B68" w:rsidP="00862D44">
      <w:pPr>
        <w:pStyle w:val="ListParagraph"/>
        <w:numPr>
          <w:ilvl w:val="0"/>
          <w:numId w:val="17"/>
        </w:numPr>
        <w:spacing w:after="0" w:line="240" w:lineRule="auto"/>
      </w:pPr>
      <w:r w:rsidRPr="00897B68">
        <w:t>Mixed Acuity Units – how to capture data.</w:t>
      </w:r>
    </w:p>
    <w:p w:rsidR="00EC441E" w:rsidRDefault="00897B68" w:rsidP="00736444">
      <w:pPr>
        <w:pStyle w:val="Heading3"/>
      </w:pPr>
      <w:r>
        <w:br w:type="page"/>
      </w:r>
      <w:bookmarkStart w:id="8" w:name="_Toc413160587"/>
      <w:r w:rsidR="00EC441E" w:rsidRPr="00071A50">
        <w:lastRenderedPageBreak/>
        <w:t>ACUTE CARE:</w:t>
      </w:r>
      <w:r w:rsidR="00EC441E">
        <w:t xml:space="preserve">  Ven</w:t>
      </w:r>
      <w:r w:rsidR="0053436D">
        <w:t xml:space="preserve">tilator Associated Pneumonia / </w:t>
      </w:r>
      <w:r w:rsidR="00EC441E">
        <w:t>Ventilator Associated Event</w:t>
      </w:r>
      <w:bookmarkEnd w:id="8"/>
    </w:p>
    <w:tbl>
      <w:tblPr>
        <w:tblStyle w:val="TableGrid"/>
        <w:tblpPr w:leftFromText="180" w:rightFromText="180" w:vertAnchor="text" w:tblpX="1098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1638"/>
        <w:gridCol w:w="1602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EC441E" w:rsidTr="0053436D">
        <w:tc>
          <w:tcPr>
            <w:tcW w:w="6630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EC441E" w:rsidRPr="00535EDB" w:rsidRDefault="0053436D" w:rsidP="00862D4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11547">
              <w:rPr>
                <w:b/>
                <w:szCs w:val="18"/>
              </w:rPr>
              <w:t xml:space="preserve">Maine </w:t>
            </w:r>
            <w:r>
              <w:rPr>
                <w:b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3048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EC441E" w:rsidRPr="00535EDB" w:rsidRDefault="00EC441E" w:rsidP="005343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compared to </w:t>
            </w:r>
            <w:r w:rsidR="0053436D">
              <w:rPr>
                <w:rFonts w:ascii="Arial Black" w:hAnsi="Arial Black"/>
                <w:sz w:val="18"/>
                <w:szCs w:val="18"/>
              </w:rPr>
              <w:t>U.S.</w:t>
            </w:r>
          </w:p>
        </w:tc>
      </w:tr>
      <w:tr w:rsidR="00EC441E" w:rsidTr="0053436D">
        <w:tc>
          <w:tcPr>
            <w:tcW w:w="163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486D1D" w:rsidRDefault="00EC441E" w:rsidP="00862D44">
            <w:pPr>
              <w:rPr>
                <w:sz w:val="20"/>
                <w:szCs w:val="20"/>
              </w:rPr>
            </w:pPr>
            <w:r w:rsidRPr="00486D1D">
              <w:rPr>
                <w:rFonts w:ascii="Arial Black" w:hAnsi="Arial Black"/>
                <w:sz w:val="20"/>
                <w:szCs w:val="20"/>
              </w:rPr>
              <w:t>VAP/VAE</w:t>
            </w:r>
          </w:p>
        </w:tc>
        <w:tc>
          <w:tcPr>
            <w:tcW w:w="160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C441E" w:rsidRDefault="0053436D" w:rsidP="00862D44">
            <w:pPr>
              <w:jc w:val="center"/>
            </w:pPr>
            <w:r w:rsidRPr="00795480">
              <w:t>#</w:t>
            </w:r>
            <w:r>
              <w:t xml:space="preserve"> of </w:t>
            </w:r>
            <w:r w:rsidRPr="00795480">
              <w:t>Hospitals Reporting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862D44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862D44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862D44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EC441E" w:rsidRPr="00535EDB" w:rsidRDefault="00EC441E" w:rsidP="00862D4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C441E" w:rsidRDefault="00EC441E" w:rsidP="00862D44">
            <w:pPr>
              <w:jc w:val="center"/>
            </w:pPr>
            <w:r>
              <w:t>Maine</w:t>
            </w:r>
          </w:p>
          <w:p w:rsidR="00EC441E" w:rsidRDefault="00EC441E" w:rsidP="00862D44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EC441E" w:rsidRPr="00535EDB" w:rsidRDefault="00EC441E" w:rsidP="00862D44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EC441E" w:rsidTr="0053436D">
        <w:tc>
          <w:tcPr>
            <w:tcW w:w="163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C441E" w:rsidRPr="0053436D" w:rsidRDefault="00EC441E" w:rsidP="00862D44">
            <w:pPr>
              <w:rPr>
                <w:szCs w:val="18"/>
              </w:rPr>
            </w:pPr>
            <w:r w:rsidRPr="0053436D">
              <w:rPr>
                <w:szCs w:val="18"/>
              </w:rPr>
              <w:t>Federal Data</w:t>
            </w:r>
          </w:p>
          <w:p w:rsidR="00EC441E" w:rsidRPr="0053436D" w:rsidRDefault="00EC441E" w:rsidP="00862D44">
            <w:pPr>
              <w:rPr>
                <w:b/>
                <w:szCs w:val="18"/>
              </w:rPr>
            </w:pPr>
            <w:r w:rsidRPr="0053436D">
              <w:rPr>
                <w:b/>
                <w:szCs w:val="18"/>
              </w:rPr>
              <w:t>SIR</w:t>
            </w:r>
          </w:p>
        </w:tc>
        <w:tc>
          <w:tcPr>
            <w:tcW w:w="160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862D44">
            <w:pPr>
              <w:jc w:val="center"/>
            </w:pPr>
            <w:r>
              <w:t>0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441E" w:rsidRDefault="00EC441E" w:rsidP="00862D44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C441E" w:rsidRPr="0013414A" w:rsidRDefault="00EC441E" w:rsidP="00862D44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C441E" w:rsidRPr="0013414A" w:rsidRDefault="00EC441E" w:rsidP="00862D44">
            <w:pPr>
              <w:jc w:val="center"/>
              <w:rPr>
                <w:b/>
              </w:rPr>
            </w:pP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vMerge w:val="restart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13414A" w:rsidRDefault="00EC441E" w:rsidP="00862D4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  <w:r>
              <w:t>Nat’l SIR</w:t>
            </w:r>
          </w:p>
          <w:p w:rsidR="00EC441E" w:rsidRDefault="00EC441E" w:rsidP="00862D44">
            <w:pPr>
              <w:jc w:val="center"/>
            </w:pPr>
            <w:r>
              <w:t>2013</w:t>
            </w:r>
          </w:p>
        </w:tc>
      </w:tr>
      <w:tr w:rsidR="00EC441E" w:rsidTr="0053436D">
        <w:tc>
          <w:tcPr>
            <w:tcW w:w="1638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Pr="00B35FD6" w:rsidRDefault="00EC441E" w:rsidP="00862D4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EC441E" w:rsidRPr="00185151" w:rsidRDefault="00EC441E" w:rsidP="00862D44">
            <w:pPr>
              <w:jc w:val="center"/>
            </w:pPr>
            <w:r w:rsidRPr="00185151">
              <w:t>HP2020</w:t>
            </w:r>
          </w:p>
          <w:p w:rsidR="00EC441E" w:rsidRPr="0013414A" w:rsidRDefault="00EC441E" w:rsidP="00862D44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EC441E" w:rsidTr="0053436D"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Pr="00B35FD6" w:rsidRDefault="00EC441E" w:rsidP="00862D44">
            <w:pPr>
              <w:rPr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862D44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EC441E" w:rsidRPr="0013414A" w:rsidRDefault="00EC441E" w:rsidP="00862D44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EC441E" w:rsidRDefault="00EC441E" w:rsidP="00862D44">
            <w:pPr>
              <w:jc w:val="center"/>
            </w:pPr>
            <w:r>
              <w:t>HP2020</w:t>
            </w:r>
          </w:p>
          <w:p w:rsidR="00EC441E" w:rsidRDefault="00EC441E" w:rsidP="00862D44">
            <w:pPr>
              <w:jc w:val="center"/>
            </w:pPr>
            <w:r>
              <w:t>2020</w:t>
            </w:r>
          </w:p>
        </w:tc>
      </w:tr>
    </w:tbl>
    <w:p w:rsidR="00EC441E" w:rsidRPr="009D3F33" w:rsidRDefault="00EC441E" w:rsidP="00EC441E">
      <w:pPr>
        <w:tabs>
          <w:tab w:val="left" w:pos="5412"/>
        </w:tabs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C441E" w:rsidRPr="00953C29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Initiatives</w:t>
      </w:r>
      <w:r w:rsidRPr="00953C29">
        <w:rPr>
          <w:b/>
          <w:sz w:val="28"/>
          <w:szCs w:val="28"/>
          <w:u w:val="single"/>
        </w:rPr>
        <w:t>:</w:t>
      </w:r>
    </w:p>
    <w:p w:rsidR="00EC441E" w:rsidRDefault="00EC441E" w:rsidP="00EC441E">
      <w:pPr>
        <w:pStyle w:val="ListParagraph"/>
        <w:numPr>
          <w:ilvl w:val="0"/>
          <w:numId w:val="3"/>
        </w:numPr>
        <w:spacing w:after="0"/>
      </w:pPr>
      <w:r>
        <w:t xml:space="preserve"> Endorse the use of the IHI Ventilator Associated Pneumonia bundle prevention measure with a state reporting mandate.  </w:t>
      </w:r>
    </w:p>
    <w:tbl>
      <w:tblPr>
        <w:tblStyle w:val="TableGrid"/>
        <w:tblW w:w="0" w:type="auto"/>
        <w:tblInd w:w="1344" w:type="dxa"/>
        <w:tblLook w:val="04A0" w:firstRow="1" w:lastRow="0" w:firstColumn="1" w:lastColumn="0" w:noHBand="0" w:noVBand="1"/>
      </w:tblPr>
      <w:tblGrid>
        <w:gridCol w:w="1374"/>
        <w:gridCol w:w="1620"/>
        <w:gridCol w:w="1462"/>
        <w:gridCol w:w="1463"/>
        <w:gridCol w:w="1462"/>
        <w:gridCol w:w="1463"/>
      </w:tblGrid>
      <w:tr w:rsidR="00EC441E" w:rsidRPr="0053436D" w:rsidTr="0053436D">
        <w:tc>
          <w:tcPr>
            <w:tcW w:w="1374" w:type="dxa"/>
          </w:tcPr>
          <w:p w:rsidR="00EC441E" w:rsidRPr="0053436D" w:rsidRDefault="00EC441E" w:rsidP="001256D9">
            <w:pPr>
              <w:pStyle w:val="ListParagraph"/>
              <w:ind w:left="0"/>
              <w:rPr>
                <w:szCs w:val="16"/>
              </w:rPr>
            </w:pPr>
          </w:p>
        </w:tc>
        <w:tc>
          <w:tcPr>
            <w:tcW w:w="1620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16"/>
              </w:rPr>
            </w:pPr>
            <w:r w:rsidRPr="0053436D">
              <w:rPr>
                <w:szCs w:val="16"/>
              </w:rPr>
              <w:t xml:space="preserve"># </w:t>
            </w:r>
            <w:r w:rsidR="0053436D">
              <w:rPr>
                <w:szCs w:val="16"/>
              </w:rPr>
              <w:t xml:space="preserve">of </w:t>
            </w:r>
            <w:r w:rsidRPr="0053436D">
              <w:rPr>
                <w:szCs w:val="16"/>
              </w:rPr>
              <w:t>Hospitals Reporting</w:t>
            </w:r>
          </w:p>
        </w:tc>
        <w:tc>
          <w:tcPr>
            <w:tcW w:w="1462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16"/>
              </w:rPr>
            </w:pPr>
            <w:r w:rsidRPr="0053436D">
              <w:rPr>
                <w:szCs w:val="16"/>
              </w:rPr>
              <w:t>07/2010-06/2011</w:t>
            </w:r>
          </w:p>
        </w:tc>
        <w:tc>
          <w:tcPr>
            <w:tcW w:w="1463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16"/>
              </w:rPr>
            </w:pPr>
            <w:r w:rsidRPr="0053436D">
              <w:rPr>
                <w:szCs w:val="16"/>
              </w:rPr>
              <w:t>07/2011-06/2012</w:t>
            </w:r>
          </w:p>
        </w:tc>
        <w:tc>
          <w:tcPr>
            <w:tcW w:w="1462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16"/>
              </w:rPr>
            </w:pPr>
            <w:r w:rsidRPr="0053436D">
              <w:rPr>
                <w:szCs w:val="16"/>
              </w:rPr>
              <w:t>07/2012-06/2013</w:t>
            </w:r>
          </w:p>
        </w:tc>
        <w:tc>
          <w:tcPr>
            <w:tcW w:w="1463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rFonts w:ascii="Impact" w:hAnsi="Impact"/>
                <w:szCs w:val="16"/>
              </w:rPr>
            </w:pPr>
            <w:r w:rsidRPr="0053436D">
              <w:rPr>
                <w:rFonts w:ascii="Impact" w:hAnsi="Impact"/>
                <w:szCs w:val="16"/>
              </w:rPr>
              <w:t>Trend</w:t>
            </w:r>
          </w:p>
        </w:tc>
      </w:tr>
      <w:tr w:rsidR="00EC441E" w:rsidRPr="0053436D" w:rsidTr="0053436D">
        <w:tc>
          <w:tcPr>
            <w:tcW w:w="1374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rPr>
                <w:szCs w:val="16"/>
              </w:rPr>
            </w:pPr>
            <w:r w:rsidRPr="0053436D">
              <w:rPr>
                <w:szCs w:val="16"/>
              </w:rPr>
              <w:t>ICU</w:t>
            </w:r>
          </w:p>
        </w:tc>
        <w:tc>
          <w:tcPr>
            <w:tcW w:w="1620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20"/>
              </w:rPr>
            </w:pPr>
            <w:r w:rsidRPr="0053436D">
              <w:rPr>
                <w:szCs w:val="20"/>
              </w:rPr>
              <w:t>36</w:t>
            </w:r>
          </w:p>
        </w:tc>
        <w:tc>
          <w:tcPr>
            <w:tcW w:w="1462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20"/>
              </w:rPr>
            </w:pPr>
            <w:r w:rsidRPr="0053436D">
              <w:rPr>
                <w:szCs w:val="20"/>
              </w:rPr>
              <w:t>91%</w:t>
            </w:r>
          </w:p>
        </w:tc>
        <w:tc>
          <w:tcPr>
            <w:tcW w:w="1463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20"/>
              </w:rPr>
            </w:pPr>
            <w:r w:rsidRPr="0053436D">
              <w:rPr>
                <w:szCs w:val="20"/>
              </w:rPr>
              <w:t>90%</w:t>
            </w:r>
          </w:p>
        </w:tc>
        <w:tc>
          <w:tcPr>
            <w:tcW w:w="1462" w:type="dxa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szCs w:val="20"/>
              </w:rPr>
            </w:pPr>
            <w:r w:rsidRPr="0053436D">
              <w:rPr>
                <w:szCs w:val="20"/>
              </w:rPr>
              <w:t>89%</w:t>
            </w:r>
          </w:p>
        </w:tc>
        <w:tc>
          <w:tcPr>
            <w:tcW w:w="1463" w:type="dxa"/>
            <w:shd w:val="clear" w:color="auto" w:fill="FFFF99"/>
            <w:vAlign w:val="center"/>
          </w:tcPr>
          <w:p w:rsidR="00EC441E" w:rsidRPr="0053436D" w:rsidRDefault="00EC441E" w:rsidP="0053436D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Cs w:val="16"/>
              </w:rPr>
            </w:pPr>
            <w:r w:rsidRPr="0053436D">
              <w:rPr>
                <w:rFonts w:ascii="Arial Black" w:hAnsi="Arial Black"/>
                <w:b/>
                <w:szCs w:val="16"/>
              </w:rPr>
              <w:t>=</w:t>
            </w:r>
          </w:p>
        </w:tc>
      </w:tr>
    </w:tbl>
    <w:p w:rsidR="00EC441E" w:rsidRDefault="00EC441E" w:rsidP="00EC441E">
      <w:pPr>
        <w:pStyle w:val="ListParagraph"/>
        <w:spacing w:after="0"/>
        <w:ind w:left="360"/>
      </w:pPr>
    </w:p>
    <w:p w:rsidR="00EC441E" w:rsidRDefault="00EC441E" w:rsidP="00EC441E">
      <w:pPr>
        <w:spacing w:after="0"/>
      </w:pPr>
    </w:p>
    <w:p w:rsidR="00EC441E" w:rsidRDefault="00EC441E" w:rsidP="00EC441E">
      <w:pPr>
        <w:spacing w:after="0"/>
      </w:pPr>
    </w:p>
    <w:p w:rsidR="00EC441E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EC441E" w:rsidRDefault="00EC441E" w:rsidP="00EC441E">
      <w:pPr>
        <w:pStyle w:val="ListParagraph"/>
        <w:numPr>
          <w:ilvl w:val="0"/>
          <w:numId w:val="17"/>
        </w:numPr>
      </w:pPr>
      <w:r>
        <w:t>Discontinue reporting mandate for IHI Ventilator Associated Pneumonia bundle.</w:t>
      </w:r>
    </w:p>
    <w:p w:rsidR="00EC441E" w:rsidRDefault="00EC441E">
      <w:pPr>
        <w:rPr>
          <w:b/>
          <w:sz w:val="32"/>
          <w:szCs w:val="32"/>
        </w:rPr>
      </w:pPr>
    </w:p>
    <w:p w:rsidR="00EC441E" w:rsidRDefault="00EC441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C441E" w:rsidRPr="00EC441E" w:rsidRDefault="00EC441E" w:rsidP="00736444">
      <w:pPr>
        <w:pStyle w:val="Heading2"/>
      </w:pPr>
      <w:bookmarkStart w:id="9" w:name="_Toc413160588"/>
      <w:r w:rsidRPr="00EC441E">
        <w:lastRenderedPageBreak/>
        <w:t>Procedure Associated Infections</w:t>
      </w:r>
      <w:bookmarkEnd w:id="9"/>
    </w:p>
    <w:p w:rsidR="00EC441E" w:rsidRDefault="00EC441E" w:rsidP="00736444">
      <w:pPr>
        <w:pStyle w:val="Heading3"/>
      </w:pPr>
      <w:bookmarkStart w:id="10" w:name="_Toc413160589"/>
      <w:r w:rsidRPr="00071A50">
        <w:t>ACUTE CARE:</w:t>
      </w:r>
      <w:r>
        <w:t xml:space="preserve">  Surgical Site Infections</w:t>
      </w:r>
      <w:bookmarkEnd w:id="10"/>
    </w:p>
    <w:p w:rsidR="00EC441E" w:rsidRPr="00393707" w:rsidRDefault="00EC441E" w:rsidP="00EC441E">
      <w:pPr>
        <w:spacing w:after="0"/>
        <w:jc w:val="center"/>
        <w:rPr>
          <w:szCs w:val="16"/>
        </w:rPr>
      </w:pPr>
      <w:r w:rsidRPr="00393707">
        <w:rPr>
          <w:szCs w:val="16"/>
        </w:rPr>
        <w:t>COLO = Colon Procedures</w:t>
      </w:r>
      <w:r w:rsidRPr="00393707">
        <w:rPr>
          <w:szCs w:val="16"/>
        </w:rPr>
        <w:tab/>
        <w:t>HYST = Abdominal Hysterectomies</w:t>
      </w:r>
    </w:p>
    <w:tbl>
      <w:tblPr>
        <w:tblStyle w:val="TableGrid"/>
        <w:tblpPr w:leftFromText="180" w:rightFromText="180" w:vertAnchor="text" w:horzAnchor="margin" w:tblpXSpec="center" w:tblpY="279"/>
        <w:tblOverlap w:val="never"/>
        <w:tblW w:w="11880" w:type="dxa"/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720"/>
        <w:gridCol w:w="30"/>
        <w:gridCol w:w="714"/>
        <w:gridCol w:w="36"/>
        <w:gridCol w:w="750"/>
        <w:gridCol w:w="1032"/>
        <w:gridCol w:w="636"/>
        <w:gridCol w:w="984"/>
        <w:gridCol w:w="984"/>
        <w:gridCol w:w="1080"/>
        <w:gridCol w:w="236"/>
        <w:gridCol w:w="250"/>
        <w:gridCol w:w="900"/>
        <w:gridCol w:w="990"/>
      </w:tblGrid>
      <w:tr w:rsidR="00EC441E" w:rsidTr="00F42EA4">
        <w:tc>
          <w:tcPr>
            <w:tcW w:w="5820" w:type="dxa"/>
            <w:gridSpan w:val="8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EC441E" w:rsidRPr="00535EDB" w:rsidRDefault="00EC441E" w:rsidP="005343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</w:t>
            </w:r>
            <w:r w:rsidR="0053436D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5424" w:type="dxa"/>
            <w:gridSpan w:val="7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nil"/>
            </w:tcBorders>
          </w:tcPr>
          <w:p w:rsidR="00EC441E" w:rsidRDefault="00EC441E" w:rsidP="005343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compared to </w:t>
            </w:r>
            <w:r w:rsidR="0053436D">
              <w:rPr>
                <w:rFonts w:ascii="Arial Black" w:hAnsi="Arial Black"/>
                <w:sz w:val="18"/>
                <w:szCs w:val="18"/>
              </w:rPr>
              <w:t>U.S.</w:t>
            </w:r>
          </w:p>
        </w:tc>
      </w:tr>
      <w:tr w:rsidR="00EC441E" w:rsidTr="00F42EA4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53436D" w:rsidRDefault="00EC441E" w:rsidP="001256D9">
            <w:pPr>
              <w:rPr>
                <w:szCs w:val="20"/>
              </w:rPr>
            </w:pPr>
            <w:r w:rsidRPr="0053436D">
              <w:rPr>
                <w:szCs w:val="20"/>
              </w:rPr>
              <w:t>Federal Data</w:t>
            </w:r>
          </w:p>
          <w:p w:rsidR="00EC441E" w:rsidRPr="0053436D" w:rsidRDefault="00EC441E" w:rsidP="001256D9">
            <w:pPr>
              <w:rPr>
                <w:b/>
              </w:rPr>
            </w:pPr>
            <w:r w:rsidRPr="0053436D">
              <w:rPr>
                <w:b/>
                <w:szCs w:val="20"/>
              </w:rPr>
              <w:t>SIR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EC441E" w:rsidRPr="0053436D" w:rsidRDefault="00EC441E" w:rsidP="001256D9">
            <w:pPr>
              <w:jc w:val="center"/>
              <w:rPr>
                <w:szCs w:val="18"/>
              </w:rPr>
            </w:pPr>
            <w:r w:rsidRPr="0053436D">
              <w:rPr>
                <w:szCs w:val="18"/>
              </w:rPr>
              <w:t>#</w:t>
            </w:r>
            <w:r w:rsidR="0053436D" w:rsidRPr="0053436D">
              <w:rPr>
                <w:szCs w:val="18"/>
              </w:rPr>
              <w:t xml:space="preserve"> of</w:t>
            </w:r>
          </w:p>
          <w:p w:rsidR="00EC441E" w:rsidRPr="0053436D" w:rsidRDefault="00EC441E" w:rsidP="001256D9">
            <w:pPr>
              <w:jc w:val="center"/>
            </w:pPr>
            <w:r w:rsidRPr="0053436D">
              <w:rPr>
                <w:szCs w:val="12"/>
              </w:rPr>
              <w:t>Hospitals Reporting</w:t>
            </w: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2011</w:t>
            </w: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2012</w:t>
            </w:r>
          </w:p>
        </w:tc>
        <w:tc>
          <w:tcPr>
            <w:tcW w:w="7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EC441E" w:rsidRDefault="00EC441E" w:rsidP="0053436D">
            <w:r>
              <w:t>Maine</w:t>
            </w:r>
          </w:p>
          <w:p w:rsidR="00EC441E" w:rsidRDefault="00EC441E" w:rsidP="0053436D">
            <w:r>
              <w:t>2013</w:t>
            </w:r>
          </w:p>
        </w:tc>
        <w:tc>
          <w:tcPr>
            <w:tcW w:w="4440" w:type="dxa"/>
            <w:gridSpan w:val="6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nil"/>
            </w:tcBorders>
            <w:vAlign w:val="center"/>
          </w:tcPr>
          <w:p w:rsidR="00EC441E" w:rsidRPr="00535EDB" w:rsidRDefault="00EC441E" w:rsidP="001256D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53436D" w:rsidTr="00F42EA4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535EDB" w:rsidRDefault="00EC441E" w:rsidP="001256D9">
            <w:pPr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</w:rPr>
              <w:t>COLO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Default="00EC441E" w:rsidP="001256D9">
            <w:pPr>
              <w:jc w:val="center"/>
            </w:pPr>
            <w:r>
              <w:t>21</w:t>
            </w: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441E" w:rsidRDefault="00EC441E" w:rsidP="001256D9">
            <w:pPr>
              <w:jc w:val="center"/>
              <w:rPr>
                <w:b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  <w:r>
              <w:rPr>
                <w:b/>
              </w:rPr>
              <w:t>1.22</w:t>
            </w:r>
          </w:p>
        </w:tc>
        <w:tc>
          <w:tcPr>
            <w:tcW w:w="7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C2D69B" w:themeFill="accent3" w:themeFillTint="99"/>
            <w:vAlign w:val="center"/>
          </w:tcPr>
          <w:p w:rsidR="00EC441E" w:rsidRDefault="00EC441E" w:rsidP="001256D9">
            <w:pPr>
              <w:jc w:val="center"/>
            </w:pPr>
            <w:r>
              <w:sym w:font="Wingdings" w:char="F0EA"/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EC441E" w:rsidRPr="0013414A" w:rsidRDefault="00EC441E" w:rsidP="001256D9">
            <w:pPr>
              <w:jc w:val="center"/>
              <w:rPr>
                <w:b/>
              </w:rPr>
            </w:pPr>
            <w:r>
              <w:rPr>
                <w:b/>
              </w:rPr>
              <w:t>1.20</w:t>
            </w: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EC441E" w:rsidRDefault="00EC441E" w:rsidP="001256D9">
            <w:pPr>
              <w:jc w:val="center"/>
            </w:pPr>
            <w:r>
              <w:t>0.92</w:t>
            </w:r>
          </w:p>
        </w:tc>
        <w:tc>
          <w:tcPr>
            <w:tcW w:w="1080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  <w:r>
              <w:t>Nat’l SIR</w:t>
            </w:r>
          </w:p>
          <w:p w:rsidR="00EC441E" w:rsidRDefault="00EC441E" w:rsidP="001256D9">
            <w:pPr>
              <w:jc w:val="center"/>
            </w:pPr>
            <w:r>
              <w:t>2013</w:t>
            </w:r>
          </w:p>
        </w:tc>
        <w:tc>
          <w:tcPr>
            <w:tcW w:w="23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250" w:type="dxa"/>
            <w:tcBorders>
              <w:top w:val="single" w:sz="6" w:space="0" w:color="A6A6A6" w:themeColor="background1" w:themeShade="A6"/>
              <w:left w:val="nil"/>
              <w:bottom w:val="nil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6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EC441E" w:rsidRDefault="00EC441E" w:rsidP="0053436D">
            <w:pPr>
              <w:jc w:val="center"/>
            </w:pPr>
            <w:r>
              <w:t>0.75</w:t>
            </w:r>
          </w:p>
        </w:tc>
        <w:tc>
          <w:tcPr>
            <w:tcW w:w="990" w:type="dxa"/>
            <w:vMerge w:val="restart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6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185151" w:rsidRDefault="00EC441E" w:rsidP="0053436D">
            <w:pPr>
              <w:jc w:val="center"/>
            </w:pPr>
            <w:r w:rsidRPr="00185151">
              <w:t>HP</w:t>
            </w:r>
            <w:r w:rsidR="0053436D">
              <w:t xml:space="preserve"> </w:t>
            </w:r>
            <w:r w:rsidRPr="00185151">
              <w:t>2020</w:t>
            </w:r>
          </w:p>
          <w:p w:rsidR="00EC441E" w:rsidRDefault="00EC441E" w:rsidP="0053436D">
            <w:pPr>
              <w:jc w:val="center"/>
            </w:pPr>
            <w:r w:rsidRPr="00185151">
              <w:t>2013</w:t>
            </w:r>
          </w:p>
        </w:tc>
      </w:tr>
      <w:tr w:rsidR="0053436D" w:rsidTr="00F42EA4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B35FD6" w:rsidRDefault="00EC441E" w:rsidP="001256D9">
            <w:pPr>
              <w:rPr>
                <w:sz w:val="18"/>
                <w:szCs w:val="18"/>
              </w:rPr>
            </w:pPr>
            <w:r>
              <w:rPr>
                <w:rFonts w:ascii="Arial Black" w:hAnsi="Arial Black"/>
              </w:rPr>
              <w:t>HYST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  <w:r>
              <w:t>19</w:t>
            </w: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EC441E" w:rsidRDefault="00EC441E" w:rsidP="001256D9">
            <w:pPr>
              <w:jc w:val="center"/>
            </w:pPr>
          </w:p>
        </w:tc>
        <w:tc>
          <w:tcPr>
            <w:tcW w:w="750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B06136" w:rsidRDefault="00EC441E" w:rsidP="001256D9">
            <w:pPr>
              <w:jc w:val="center"/>
              <w:rPr>
                <w:b/>
              </w:rPr>
            </w:pPr>
            <w:r w:rsidRPr="00B06136">
              <w:rPr>
                <w:b/>
              </w:rPr>
              <w:t>0.77</w:t>
            </w:r>
          </w:p>
        </w:tc>
        <w:tc>
          <w:tcPr>
            <w:tcW w:w="75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B06136" w:rsidRDefault="00EC441E" w:rsidP="001256D9">
            <w:pPr>
              <w:jc w:val="center"/>
              <w:rPr>
                <w:b/>
              </w:rPr>
            </w:pPr>
            <w:r w:rsidRPr="00B06136">
              <w:rPr>
                <w:b/>
              </w:rPr>
              <w:t>0.87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E5B8B7" w:themeFill="accent2" w:themeFillTint="66"/>
            <w:vAlign w:val="center"/>
          </w:tcPr>
          <w:p w:rsidR="00EC441E" w:rsidRDefault="00EC441E" w:rsidP="001256D9">
            <w:pPr>
              <w:jc w:val="center"/>
            </w:pPr>
            <w:r>
              <w:sym w:font="Wingdings" w:char="F0E9"/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nil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EC441E" w:rsidRPr="00B06136" w:rsidRDefault="00EC441E" w:rsidP="001256D9">
            <w:pPr>
              <w:jc w:val="center"/>
              <w:rPr>
                <w:b/>
              </w:rPr>
            </w:pPr>
            <w:r w:rsidRPr="00B06136">
              <w:rPr>
                <w:b/>
              </w:rPr>
              <w:t>0.87</w:t>
            </w: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EC441E" w:rsidRDefault="00EC441E" w:rsidP="001256D9">
            <w:pPr>
              <w:jc w:val="center"/>
            </w:pPr>
            <w:r>
              <w:t>0.86</w:t>
            </w:r>
          </w:p>
        </w:tc>
        <w:tc>
          <w:tcPr>
            <w:tcW w:w="1080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13414A" w:rsidRDefault="00EC441E" w:rsidP="00125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:rsidR="00EC441E" w:rsidRPr="00185151" w:rsidRDefault="00EC441E" w:rsidP="001256D9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EC441E" w:rsidRPr="00185151" w:rsidRDefault="00EC441E" w:rsidP="001256D9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6" w:space="0" w:color="A6A6A6" w:themeColor="background1" w:themeShade="A6"/>
              <w:left w:val="single" w:sz="24" w:space="0" w:color="A6A6A6" w:themeColor="background1" w:themeShade="A6"/>
              <w:bottom w:val="single" w:sz="6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E5B8B7" w:themeFill="accent2" w:themeFillTint="66"/>
            <w:vAlign w:val="center"/>
          </w:tcPr>
          <w:p w:rsidR="00EC441E" w:rsidRPr="00185151" w:rsidRDefault="00EC441E" w:rsidP="0053436D">
            <w:pPr>
              <w:jc w:val="center"/>
            </w:pPr>
          </w:p>
        </w:tc>
        <w:tc>
          <w:tcPr>
            <w:tcW w:w="990" w:type="dxa"/>
            <w:vMerge/>
            <w:tcBorders>
              <w:top w:val="single" w:sz="6" w:space="0" w:color="A6A6A6" w:themeColor="background1" w:themeShade="A6"/>
              <w:left w:val="single" w:sz="24" w:space="0" w:color="A6A6A6" w:themeColor="background1" w:themeShade="A6"/>
              <w:bottom w:val="single" w:sz="6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Pr="00185151" w:rsidRDefault="00EC441E" w:rsidP="0053436D">
            <w:pPr>
              <w:jc w:val="center"/>
            </w:pPr>
          </w:p>
        </w:tc>
      </w:tr>
      <w:tr w:rsidR="00EC441E" w:rsidTr="00F42EA4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Pr="00B35FD6" w:rsidRDefault="00EC441E" w:rsidP="001256D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2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744" w:type="dxa"/>
            <w:gridSpan w:val="2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786" w:type="dxa"/>
            <w:gridSpan w:val="2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EC441E" w:rsidRDefault="00EC441E" w:rsidP="001256D9">
            <w:pPr>
              <w:jc w:val="center"/>
            </w:pPr>
          </w:p>
        </w:tc>
        <w:tc>
          <w:tcPr>
            <w:tcW w:w="984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C441E" w:rsidRPr="0013414A" w:rsidRDefault="00EC441E" w:rsidP="00125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EC441E" w:rsidRDefault="00EC441E" w:rsidP="001256D9">
            <w:pPr>
              <w:jc w:val="center"/>
            </w:pPr>
          </w:p>
        </w:tc>
        <w:tc>
          <w:tcPr>
            <w:tcW w:w="900" w:type="dxa"/>
            <w:tcBorders>
              <w:top w:val="single" w:sz="6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53436D">
            <w:pPr>
              <w:jc w:val="center"/>
            </w:pPr>
            <w:r>
              <w:rPr>
                <w:sz w:val="16"/>
                <w:szCs w:val="16"/>
              </w:rPr>
              <w:sym w:font="Wingdings" w:char="F0EA"/>
            </w:r>
            <w:r w:rsidR="00351D82">
              <w:rPr>
                <w:sz w:val="16"/>
                <w:szCs w:val="16"/>
              </w:rPr>
              <w:t xml:space="preserve"> </w:t>
            </w:r>
            <w:r w:rsidRPr="0053436D">
              <w:rPr>
                <w:szCs w:val="16"/>
              </w:rPr>
              <w:t>30%*</w:t>
            </w:r>
          </w:p>
        </w:tc>
        <w:tc>
          <w:tcPr>
            <w:tcW w:w="990" w:type="dxa"/>
            <w:tcBorders>
              <w:top w:val="single" w:sz="6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EC441E" w:rsidRDefault="00EC441E" w:rsidP="0053436D">
            <w:pPr>
              <w:jc w:val="center"/>
            </w:pPr>
            <w:r>
              <w:t>HP</w:t>
            </w:r>
            <w:r w:rsidR="0053436D">
              <w:t xml:space="preserve"> </w:t>
            </w:r>
            <w:r>
              <w:t>2020</w:t>
            </w:r>
          </w:p>
          <w:p w:rsidR="00EC441E" w:rsidRDefault="00EC441E" w:rsidP="0053436D">
            <w:pPr>
              <w:jc w:val="center"/>
            </w:pPr>
            <w:r>
              <w:t>2020</w:t>
            </w:r>
          </w:p>
        </w:tc>
      </w:tr>
    </w:tbl>
    <w:p w:rsidR="00EC441E" w:rsidRPr="00F42EA4" w:rsidRDefault="00EC441E" w:rsidP="00F42EA4">
      <w:pPr>
        <w:tabs>
          <w:tab w:val="right" w:pos="12330"/>
        </w:tabs>
        <w:spacing w:after="0"/>
        <w:rPr>
          <w:sz w:val="20"/>
          <w:szCs w:val="16"/>
        </w:rPr>
      </w:pPr>
      <w:r>
        <w:rPr>
          <w:sz w:val="16"/>
          <w:szCs w:val="16"/>
        </w:rPr>
        <w:br w:type="textWrapping" w:clear="all"/>
      </w:r>
      <w:r w:rsidR="00F42EA4" w:rsidRPr="00F42EA4">
        <w:rPr>
          <w:sz w:val="20"/>
          <w:szCs w:val="16"/>
        </w:rPr>
        <w:tab/>
      </w:r>
      <w:r w:rsidRPr="00F42EA4">
        <w:rPr>
          <w:sz w:val="20"/>
          <w:szCs w:val="16"/>
        </w:rPr>
        <w:t>*from 2015 Baseline</w:t>
      </w:r>
    </w:p>
    <w:p w:rsidR="00EC441E" w:rsidRPr="0005011C" w:rsidRDefault="00EC441E" w:rsidP="00EC441E">
      <w:pPr>
        <w:spacing w:after="0"/>
        <w:rPr>
          <w:b/>
          <w:sz w:val="28"/>
          <w:szCs w:val="28"/>
          <w:u w:val="single"/>
        </w:rPr>
      </w:pPr>
      <w:r w:rsidRPr="0005011C">
        <w:rPr>
          <w:b/>
          <w:sz w:val="28"/>
          <w:szCs w:val="28"/>
          <w:u w:val="single"/>
        </w:rPr>
        <w:t>Current Initiatives:</w:t>
      </w:r>
    </w:p>
    <w:p w:rsidR="00EC441E" w:rsidRDefault="00EC441E" w:rsidP="00EC441E">
      <w:pPr>
        <w:pStyle w:val="ListParagraph"/>
        <w:numPr>
          <w:ilvl w:val="0"/>
          <w:numId w:val="13"/>
        </w:numPr>
        <w:spacing w:after="0"/>
      </w:pPr>
      <w:r>
        <w:t>Endorse use of SCIP prevention measures with a state reporting mandate.</w:t>
      </w:r>
    </w:p>
    <w:tbl>
      <w:tblPr>
        <w:tblStyle w:val="TableGrid"/>
        <w:tblW w:w="0" w:type="auto"/>
        <w:tblInd w:w="37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20"/>
        <w:gridCol w:w="1440"/>
        <w:gridCol w:w="2340"/>
        <w:gridCol w:w="1980"/>
        <w:gridCol w:w="1890"/>
        <w:gridCol w:w="1890"/>
      </w:tblGrid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 xml:space="preserve"># </w:t>
            </w:r>
            <w:r w:rsidR="0053436D">
              <w:t xml:space="preserve">of </w:t>
            </w:r>
            <w:r w:rsidRPr="0053436D">
              <w:t>Hospitals Reporting</w:t>
            </w:r>
          </w:p>
        </w:tc>
        <w:tc>
          <w:tcPr>
            <w:tcW w:w="2340" w:type="dxa"/>
            <w:vAlign w:val="center"/>
          </w:tcPr>
          <w:p w:rsidR="00EC441E" w:rsidRPr="0053436D" w:rsidRDefault="00EC441E" w:rsidP="00393707">
            <w:pPr>
              <w:pStyle w:val="ListParagraph"/>
              <w:ind w:left="0"/>
              <w:jc w:val="center"/>
            </w:pPr>
            <w:r w:rsidRPr="0053436D">
              <w:t>07/2010-06/2011</w:t>
            </w:r>
          </w:p>
        </w:tc>
        <w:tc>
          <w:tcPr>
            <w:tcW w:w="1980" w:type="dxa"/>
            <w:vAlign w:val="center"/>
          </w:tcPr>
          <w:p w:rsidR="00EC441E" w:rsidRPr="0053436D" w:rsidRDefault="00EC441E" w:rsidP="00393707">
            <w:pPr>
              <w:pStyle w:val="ListParagraph"/>
              <w:ind w:left="0"/>
              <w:jc w:val="center"/>
            </w:pPr>
            <w:r w:rsidRPr="0053436D">
              <w:t>07/2011-06/2012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393707">
            <w:pPr>
              <w:pStyle w:val="ListParagraph"/>
              <w:ind w:left="0"/>
              <w:jc w:val="center"/>
            </w:pPr>
            <w:r w:rsidRPr="0053436D">
              <w:t>07/2012-06/2013</w:t>
            </w:r>
          </w:p>
        </w:tc>
        <w:tc>
          <w:tcPr>
            <w:tcW w:w="1890" w:type="dxa"/>
            <w:vAlign w:val="center"/>
          </w:tcPr>
          <w:p w:rsidR="00EC441E" w:rsidRPr="00590083" w:rsidRDefault="00EC441E" w:rsidP="00393707">
            <w:pPr>
              <w:pStyle w:val="ListParagraph"/>
              <w:ind w:left="0"/>
              <w:jc w:val="center"/>
              <w:rPr>
                <w:rFonts w:ascii="Impact" w:hAnsi="Impact"/>
                <w:sz w:val="16"/>
                <w:szCs w:val="16"/>
              </w:rPr>
            </w:pPr>
            <w:r w:rsidRPr="00393707">
              <w:rPr>
                <w:rFonts w:ascii="Impact" w:hAnsi="Impact"/>
                <w:sz w:val="20"/>
                <w:szCs w:val="16"/>
              </w:rPr>
              <w:t>Trend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1A – </w:t>
            </w:r>
            <w:proofErr w:type="spellStart"/>
            <w:r w:rsidRPr="0053436D">
              <w:t>Abx</w:t>
            </w:r>
            <w:proofErr w:type="spellEnd"/>
            <w:r w:rsidRPr="0053436D">
              <w:t xml:space="preserve"> 1 </w:t>
            </w:r>
            <w:proofErr w:type="spellStart"/>
            <w:r w:rsidRPr="0053436D">
              <w:t>hr</w:t>
            </w:r>
            <w:proofErr w:type="spellEnd"/>
            <w:r w:rsidRPr="0053436D">
              <w:t xml:space="preserve"> prior</w:t>
            </w:r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36</w:t>
            </w:r>
          </w:p>
        </w:tc>
        <w:tc>
          <w:tcPr>
            <w:tcW w:w="234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98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EC441E" w:rsidRPr="00590083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=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2A – Right </w:t>
            </w:r>
            <w:proofErr w:type="spellStart"/>
            <w:r w:rsidRPr="0053436D">
              <w:t>Abx</w:t>
            </w:r>
            <w:proofErr w:type="spellEnd"/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36</w:t>
            </w:r>
          </w:p>
        </w:tc>
        <w:tc>
          <w:tcPr>
            <w:tcW w:w="234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98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EC441E" w:rsidRPr="00581676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581676">
              <w:rPr>
                <w:rFonts w:ascii="Arial Black" w:hAnsi="Arial Black"/>
                <w:sz w:val="16"/>
                <w:szCs w:val="16"/>
              </w:rPr>
              <w:t>=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3 – </w:t>
            </w:r>
            <w:proofErr w:type="spellStart"/>
            <w:r w:rsidRPr="0053436D">
              <w:t>Abx</w:t>
            </w:r>
            <w:proofErr w:type="spellEnd"/>
            <w:r w:rsidRPr="0053436D">
              <w:t xml:space="preserve"> </w:t>
            </w:r>
            <w:proofErr w:type="spellStart"/>
            <w:r w:rsidRPr="0053436D">
              <w:t>dc’d</w:t>
            </w:r>
            <w:proofErr w:type="spellEnd"/>
            <w:r w:rsidRPr="0053436D">
              <w:t xml:space="preserve"> , 24 </w:t>
            </w:r>
            <w:proofErr w:type="spellStart"/>
            <w:r w:rsidRPr="0053436D">
              <w:t>hr</w:t>
            </w:r>
            <w:proofErr w:type="spellEnd"/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36</w:t>
            </w:r>
          </w:p>
        </w:tc>
        <w:tc>
          <w:tcPr>
            <w:tcW w:w="234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98%</w:t>
            </w:r>
          </w:p>
        </w:tc>
        <w:tc>
          <w:tcPr>
            <w:tcW w:w="198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EC441E" w:rsidRPr="00581676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=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4 – Cardiac </w:t>
            </w:r>
            <w:proofErr w:type="spellStart"/>
            <w:r w:rsidRPr="0053436D">
              <w:t>Gluc</w:t>
            </w:r>
            <w:proofErr w:type="spellEnd"/>
            <w:r w:rsidRPr="0053436D">
              <w:t>.</w:t>
            </w:r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</w:t>
            </w:r>
          </w:p>
        </w:tc>
        <w:tc>
          <w:tcPr>
            <w:tcW w:w="234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95%</w:t>
            </w:r>
          </w:p>
        </w:tc>
        <w:tc>
          <w:tcPr>
            <w:tcW w:w="198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98%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98%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EC441E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=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9 – Foley </w:t>
            </w:r>
            <w:proofErr w:type="spellStart"/>
            <w:r w:rsidRPr="0053436D">
              <w:t>cath</w:t>
            </w:r>
            <w:proofErr w:type="spellEnd"/>
            <w:r w:rsidRPr="0053436D">
              <w:t xml:space="preserve"> out </w:t>
            </w:r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36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99%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EC441E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?</w:t>
            </w:r>
          </w:p>
        </w:tc>
      </w:tr>
      <w:tr w:rsidR="00EC441E" w:rsidRPr="00590083" w:rsidTr="00393707">
        <w:tc>
          <w:tcPr>
            <w:tcW w:w="2520" w:type="dxa"/>
          </w:tcPr>
          <w:p w:rsidR="00EC441E" w:rsidRPr="0053436D" w:rsidRDefault="00EC441E" w:rsidP="001256D9">
            <w:pPr>
              <w:pStyle w:val="ListParagraph"/>
              <w:ind w:left="0"/>
            </w:pPr>
            <w:r w:rsidRPr="0053436D">
              <w:t xml:space="preserve">SCIP 10 – </w:t>
            </w:r>
            <w:proofErr w:type="spellStart"/>
            <w:r w:rsidRPr="0053436D">
              <w:t>Periop</w:t>
            </w:r>
            <w:proofErr w:type="spellEnd"/>
            <w:r w:rsidRPr="0053436D">
              <w:t xml:space="preserve"> Temp</w:t>
            </w:r>
          </w:p>
        </w:tc>
        <w:tc>
          <w:tcPr>
            <w:tcW w:w="1440" w:type="dxa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36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100%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100%</w:t>
            </w:r>
          </w:p>
        </w:tc>
        <w:tc>
          <w:tcPr>
            <w:tcW w:w="1890" w:type="dxa"/>
            <w:vAlign w:val="center"/>
          </w:tcPr>
          <w:p w:rsidR="00EC441E" w:rsidRPr="0053436D" w:rsidRDefault="00EC441E" w:rsidP="001256D9">
            <w:pPr>
              <w:pStyle w:val="ListParagraph"/>
              <w:ind w:left="0"/>
              <w:jc w:val="center"/>
            </w:pPr>
            <w:r w:rsidRPr="0053436D">
              <w:t>100%</w:t>
            </w:r>
          </w:p>
        </w:tc>
        <w:tc>
          <w:tcPr>
            <w:tcW w:w="1890" w:type="dxa"/>
            <w:shd w:val="clear" w:color="auto" w:fill="FFFF99"/>
            <w:vAlign w:val="center"/>
          </w:tcPr>
          <w:p w:rsidR="00EC441E" w:rsidRDefault="00EC441E" w:rsidP="001256D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=</w:t>
            </w:r>
          </w:p>
        </w:tc>
      </w:tr>
    </w:tbl>
    <w:p w:rsidR="00EC441E" w:rsidRPr="00581676" w:rsidRDefault="00EC441E" w:rsidP="00EC441E">
      <w:pPr>
        <w:pStyle w:val="ListParagraph"/>
        <w:spacing w:after="0"/>
        <w:ind w:left="360"/>
        <w:jc w:val="center"/>
        <w:rPr>
          <w:rFonts w:ascii="Arial Black" w:hAnsi="Arial Black"/>
          <w:b/>
          <w:color w:val="FF0000"/>
        </w:rPr>
      </w:pPr>
      <w:r w:rsidRPr="00581676">
        <w:rPr>
          <w:rFonts w:ascii="Arial Black" w:hAnsi="Arial Black"/>
          <w:b/>
          <w:color w:val="FF0000"/>
        </w:rPr>
        <w:t>SCIP REQUIREMENTS RETIRED AS OF 2015 – ON THE FEDERAL LEVEL</w:t>
      </w:r>
    </w:p>
    <w:p w:rsidR="00EC441E" w:rsidRPr="007D6851" w:rsidRDefault="00EC441E" w:rsidP="00EC441E">
      <w:pPr>
        <w:pStyle w:val="ListParagraph"/>
        <w:spacing w:after="0"/>
        <w:ind w:left="360"/>
        <w:jc w:val="center"/>
        <w:rPr>
          <w:b/>
          <w:color w:val="FF0000"/>
        </w:rPr>
      </w:pPr>
    </w:p>
    <w:p w:rsidR="00EC441E" w:rsidRDefault="00EC441E" w:rsidP="00393707">
      <w:pPr>
        <w:pStyle w:val="ListParagraph"/>
        <w:numPr>
          <w:ilvl w:val="0"/>
          <w:numId w:val="13"/>
        </w:numPr>
        <w:spacing w:after="0" w:line="240" w:lineRule="auto"/>
      </w:pPr>
      <w:r>
        <w:t>Assess for facility outliers.</w:t>
      </w:r>
    </w:p>
    <w:p w:rsidR="00EC441E" w:rsidRDefault="00EC441E" w:rsidP="00393707">
      <w:pPr>
        <w:spacing w:after="0" w:line="240" w:lineRule="auto"/>
        <w:ind w:left="360"/>
      </w:pPr>
      <w:r>
        <w:t>[Outlier:  Facility that has a SSI SIR above national benchmark and needs to reduce 5 or more SSIs to reach national benchmark.]</w:t>
      </w:r>
    </w:p>
    <w:tbl>
      <w:tblPr>
        <w:tblStyle w:val="TableGrid"/>
        <w:tblW w:w="0" w:type="auto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1737"/>
      </w:tblGrid>
      <w:tr w:rsidR="00EC441E" w:rsidTr="00393707">
        <w:tc>
          <w:tcPr>
            <w:tcW w:w="2340" w:type="dxa"/>
          </w:tcPr>
          <w:p w:rsidR="00EC441E" w:rsidRPr="00190889" w:rsidRDefault="00EC441E" w:rsidP="001256D9">
            <w:pPr>
              <w:pStyle w:val="ListParagraph"/>
              <w:ind w:left="0"/>
              <w:jc w:val="center"/>
            </w:pPr>
          </w:p>
        </w:tc>
        <w:tc>
          <w:tcPr>
            <w:tcW w:w="1737" w:type="dxa"/>
          </w:tcPr>
          <w:p w:rsidR="00EC441E" w:rsidRPr="002B425B" w:rsidRDefault="00EC441E" w:rsidP="001256D9">
            <w:pPr>
              <w:pStyle w:val="ListParagraph"/>
              <w:ind w:left="0"/>
              <w:jc w:val="center"/>
            </w:pPr>
            <w:r>
              <w:t>2013 data</w:t>
            </w:r>
          </w:p>
        </w:tc>
      </w:tr>
      <w:tr w:rsidR="00EC441E" w:rsidTr="00393707">
        <w:tc>
          <w:tcPr>
            <w:tcW w:w="2340" w:type="dxa"/>
            <w:vAlign w:val="center"/>
          </w:tcPr>
          <w:p w:rsidR="00EC441E" w:rsidRPr="00190889" w:rsidRDefault="00EC441E" w:rsidP="00393707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737" w:type="dxa"/>
          </w:tcPr>
          <w:p w:rsidR="00EC441E" w:rsidRDefault="00EC441E" w:rsidP="001256D9">
            <w:pPr>
              <w:pStyle w:val="ListParagraph"/>
              <w:ind w:left="0"/>
              <w:jc w:val="center"/>
            </w:pPr>
            <w:r>
              <w:t>COLO = 3</w:t>
            </w:r>
          </w:p>
          <w:p w:rsidR="00EC441E" w:rsidRPr="002B425B" w:rsidRDefault="00EC441E" w:rsidP="001256D9">
            <w:pPr>
              <w:pStyle w:val="ListParagraph"/>
              <w:ind w:left="0"/>
              <w:jc w:val="center"/>
            </w:pPr>
            <w:r>
              <w:t>HYST = 1</w:t>
            </w:r>
          </w:p>
        </w:tc>
      </w:tr>
    </w:tbl>
    <w:p w:rsidR="00EC441E" w:rsidRDefault="00EC441E" w:rsidP="00EC441E">
      <w:pPr>
        <w:spacing w:after="0"/>
      </w:pPr>
    </w:p>
    <w:p w:rsidR="00EC441E" w:rsidRPr="00535EDB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EC441E" w:rsidRDefault="00EC441E" w:rsidP="00393707">
      <w:pPr>
        <w:pStyle w:val="ListParagraph"/>
        <w:numPr>
          <w:ilvl w:val="0"/>
          <w:numId w:val="17"/>
        </w:numPr>
        <w:spacing w:line="240" w:lineRule="auto"/>
      </w:pPr>
      <w:r>
        <w:t>External validation of SSI data – planned for 2015</w:t>
      </w:r>
    </w:p>
    <w:p w:rsidR="00EC441E" w:rsidRDefault="00EC441E" w:rsidP="00393707">
      <w:pPr>
        <w:pStyle w:val="ListParagraph"/>
        <w:numPr>
          <w:ilvl w:val="0"/>
          <w:numId w:val="17"/>
        </w:numPr>
        <w:spacing w:line="240" w:lineRule="auto"/>
      </w:pPr>
      <w:r>
        <w:t xml:space="preserve">Discuss reporting mandate for SCIP measures. </w:t>
      </w:r>
    </w:p>
    <w:p w:rsidR="00EC441E" w:rsidRDefault="00EC441E" w:rsidP="00736444">
      <w:pPr>
        <w:pStyle w:val="Heading2"/>
      </w:pPr>
      <w:bookmarkStart w:id="11" w:name="_Toc413160590"/>
      <w:r w:rsidRPr="00EC441E">
        <w:lastRenderedPageBreak/>
        <w:t>Multi-drug Resistant Organism</w:t>
      </w:r>
      <w:r w:rsidR="00EF5A37">
        <w:t xml:space="preserve"> (MDRO)</w:t>
      </w:r>
      <w:r w:rsidRPr="00EC441E">
        <w:t xml:space="preserve"> Infections</w:t>
      </w:r>
      <w:bookmarkEnd w:id="11"/>
    </w:p>
    <w:p w:rsidR="00EF5A37" w:rsidRDefault="00EF5A37" w:rsidP="00393707">
      <w:pPr>
        <w:rPr>
          <w:b/>
          <w:sz w:val="32"/>
        </w:rPr>
      </w:pPr>
    </w:p>
    <w:p w:rsidR="00EF5A37" w:rsidRPr="00EF5A37" w:rsidRDefault="00EF5A37" w:rsidP="00EF5A37">
      <w:pPr>
        <w:rPr>
          <w:b/>
          <w:sz w:val="32"/>
        </w:rPr>
      </w:pPr>
      <w:r w:rsidRPr="00EF5A37">
        <w:rPr>
          <w:b/>
          <w:sz w:val="32"/>
        </w:rPr>
        <w:t xml:space="preserve">Surveillance for MRSA and CDI are by Lab ID Event surveillance definitions.  It is important to note that </w:t>
      </w:r>
      <w:r w:rsidR="001256D9" w:rsidRPr="00EF5A37">
        <w:rPr>
          <w:b/>
          <w:sz w:val="32"/>
        </w:rPr>
        <w:t>Lab ID Events do not necessarily equate to HAI</w:t>
      </w:r>
      <w:r w:rsidR="00D700DC" w:rsidRPr="00EF5A37">
        <w:rPr>
          <w:b/>
          <w:sz w:val="32"/>
        </w:rPr>
        <w:t>s</w:t>
      </w:r>
      <w:r>
        <w:rPr>
          <w:b/>
          <w:sz w:val="32"/>
        </w:rPr>
        <w:t>.</w:t>
      </w:r>
    </w:p>
    <w:p w:rsidR="001256D9" w:rsidRPr="00EF5A37" w:rsidRDefault="00D700DC" w:rsidP="00EF5A37">
      <w:pPr>
        <w:rPr>
          <w:b/>
          <w:sz w:val="32"/>
        </w:rPr>
      </w:pPr>
      <w:r>
        <w:rPr>
          <w:sz w:val="28"/>
          <w:szCs w:val="28"/>
        </w:rPr>
        <w:t>Lab ID Event</w:t>
      </w:r>
      <w:r w:rsidR="001256D9" w:rsidRPr="00D700DC">
        <w:rPr>
          <w:sz w:val="28"/>
          <w:szCs w:val="28"/>
        </w:rPr>
        <w:t xml:space="preserve"> surveillance methodology is based solely on dates (admission date to specimen collection date) to determine </w:t>
      </w:r>
      <w:r w:rsidRPr="00D700DC">
        <w:rPr>
          <w:sz w:val="28"/>
          <w:szCs w:val="28"/>
        </w:rPr>
        <w:t>event reporting</w:t>
      </w:r>
      <w:r>
        <w:rPr>
          <w:sz w:val="28"/>
          <w:szCs w:val="28"/>
        </w:rPr>
        <w:t xml:space="preserve"> as community onset (CO) vs healthcare facility onset (HO)</w:t>
      </w:r>
      <w:r w:rsidRPr="00D700DC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When comparing Lab ID - HO events to </w:t>
      </w:r>
      <w:r w:rsidR="00897B68">
        <w:rPr>
          <w:sz w:val="28"/>
          <w:szCs w:val="28"/>
        </w:rPr>
        <w:t xml:space="preserve">the more detailed </w:t>
      </w:r>
      <w:r>
        <w:rPr>
          <w:sz w:val="28"/>
          <w:szCs w:val="28"/>
        </w:rPr>
        <w:t>HAI surveillance events, the Lab ID</w:t>
      </w:r>
      <w:r w:rsidR="00897B68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HO Ev</w:t>
      </w:r>
      <w:r w:rsidR="00EF5A37">
        <w:rPr>
          <w:sz w:val="28"/>
          <w:szCs w:val="28"/>
        </w:rPr>
        <w:t xml:space="preserve">ents will be higher </w:t>
      </w:r>
      <w:r>
        <w:rPr>
          <w:sz w:val="28"/>
          <w:szCs w:val="28"/>
        </w:rPr>
        <w:t>due to lack of further filtering base</w:t>
      </w:r>
      <w:r w:rsidR="00EF5A37">
        <w:rPr>
          <w:sz w:val="28"/>
          <w:szCs w:val="28"/>
        </w:rPr>
        <w:t>d on infection-related criteria</w:t>
      </w:r>
      <w:r>
        <w:rPr>
          <w:sz w:val="28"/>
          <w:szCs w:val="28"/>
        </w:rPr>
        <w:t>.</w:t>
      </w:r>
    </w:p>
    <w:p w:rsidR="00393707" w:rsidRDefault="00393707">
      <w:pPr>
        <w:rPr>
          <w:b/>
          <w:sz w:val="32"/>
          <w:highlight w:val="lightGray"/>
        </w:rPr>
      </w:pPr>
      <w:r>
        <w:rPr>
          <w:highlight w:val="lightGray"/>
        </w:rPr>
        <w:br w:type="page"/>
      </w:r>
    </w:p>
    <w:p w:rsidR="00A65958" w:rsidRDefault="00071A50" w:rsidP="00393707">
      <w:pPr>
        <w:pStyle w:val="Heading3"/>
      </w:pPr>
      <w:bookmarkStart w:id="12" w:name="_Toc413160591"/>
      <w:r w:rsidRPr="00071A50">
        <w:lastRenderedPageBreak/>
        <w:t>ACUTE CARE:</w:t>
      </w:r>
      <w:r>
        <w:t xml:space="preserve">  </w:t>
      </w:r>
      <w:r w:rsidR="00BB0BC7" w:rsidRPr="00393707">
        <w:t>MRSA</w:t>
      </w:r>
      <w:r>
        <w:t xml:space="preserve"> - Lab ID Data</w:t>
      </w:r>
      <w:bookmarkEnd w:id="12"/>
    </w:p>
    <w:tbl>
      <w:tblPr>
        <w:tblStyle w:val="TableGrid"/>
        <w:tblpPr w:leftFromText="180" w:rightFromText="180" w:vertAnchor="text" w:tblpX="1278" w:tblpY="1"/>
        <w:tblOverlap w:val="never"/>
        <w:tblW w:w="10134" w:type="dxa"/>
        <w:tblLayout w:type="fixed"/>
        <w:tblLook w:val="04A0" w:firstRow="1" w:lastRow="0" w:firstColumn="1" w:lastColumn="0" w:noHBand="0" w:noVBand="1"/>
      </w:tblPr>
      <w:tblGrid>
        <w:gridCol w:w="1368"/>
        <w:gridCol w:w="1170"/>
        <w:gridCol w:w="810"/>
        <w:gridCol w:w="810"/>
        <w:gridCol w:w="900"/>
        <w:gridCol w:w="1080"/>
        <w:gridCol w:w="948"/>
        <w:gridCol w:w="984"/>
        <w:gridCol w:w="984"/>
        <w:gridCol w:w="1080"/>
      </w:tblGrid>
      <w:tr w:rsidR="00A65958" w:rsidTr="009F7E8D">
        <w:tc>
          <w:tcPr>
            <w:tcW w:w="6138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9F7E8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</w:t>
            </w:r>
            <w:r w:rsidR="009F7E8D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3048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A65958" w:rsidRPr="00535EDB" w:rsidRDefault="00A65958" w:rsidP="009F7E8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compared to </w:t>
            </w:r>
            <w:r w:rsidR="009F7E8D">
              <w:rPr>
                <w:rFonts w:ascii="Arial Black" w:hAnsi="Arial Black"/>
                <w:sz w:val="18"/>
                <w:szCs w:val="18"/>
              </w:rPr>
              <w:t>U.S.</w:t>
            </w:r>
          </w:p>
        </w:tc>
      </w:tr>
      <w:tr w:rsidR="00A65958" w:rsidTr="009F7E8D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2E0E0C" w:rsidRDefault="00A65958" w:rsidP="009F7E8D">
            <w:pPr>
              <w:rPr>
                <w:sz w:val="18"/>
                <w:szCs w:val="18"/>
              </w:rPr>
            </w:pPr>
            <w:r w:rsidRPr="002E0E0C">
              <w:rPr>
                <w:rFonts w:ascii="Arial Black" w:hAnsi="Arial Black"/>
                <w:sz w:val="18"/>
                <w:szCs w:val="18"/>
              </w:rPr>
              <w:t>MRSA</w:t>
            </w:r>
            <w:r w:rsidR="002E0E0C" w:rsidRPr="002E0E0C">
              <w:rPr>
                <w:rFonts w:ascii="Arial Black" w:hAnsi="Arial Black"/>
                <w:sz w:val="18"/>
                <w:szCs w:val="18"/>
              </w:rPr>
              <w:t>-BSI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Pr="009F7E8D" w:rsidRDefault="00A65958" w:rsidP="009F7E8D">
            <w:pPr>
              <w:jc w:val="center"/>
            </w:pPr>
            <w:r w:rsidRPr="009F7E8D">
              <w:t>#</w:t>
            </w:r>
            <w:r w:rsidR="009F7E8D">
              <w:t xml:space="preserve"> of</w:t>
            </w:r>
          </w:p>
          <w:p w:rsidR="00A65958" w:rsidRDefault="00A65958" w:rsidP="009F7E8D">
            <w:pPr>
              <w:jc w:val="center"/>
            </w:pPr>
            <w:r w:rsidRPr="009F7E8D">
              <w:t>Hospitals Reporting</w:t>
            </w: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9F7E8D">
            <w:pPr>
              <w:jc w:val="center"/>
            </w:pPr>
            <w:r>
              <w:t>2011</w:t>
            </w: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9F7E8D">
            <w:pPr>
              <w:jc w:val="center"/>
            </w:pPr>
            <w:r>
              <w:t>2012</w:t>
            </w:r>
          </w:p>
        </w:tc>
        <w:tc>
          <w:tcPr>
            <w:tcW w:w="90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9F7E8D">
            <w:pPr>
              <w:jc w:val="center"/>
            </w:pPr>
            <w:r>
              <w:t>2013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9F7E8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Default="00A65958" w:rsidP="009F7E8D">
            <w:pPr>
              <w:jc w:val="center"/>
            </w:pPr>
            <w:r>
              <w:t>Maine</w:t>
            </w:r>
          </w:p>
          <w:p w:rsidR="00A65958" w:rsidRDefault="00A65958" w:rsidP="009F7E8D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9F7E8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A65958" w:rsidTr="009F7E8D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Pr="009F7E8D" w:rsidRDefault="00A65958" w:rsidP="009F7E8D">
            <w:r w:rsidRPr="009F7E8D">
              <w:t>Federal Data</w:t>
            </w:r>
          </w:p>
          <w:p w:rsidR="00A65958" w:rsidRPr="00535EDB" w:rsidRDefault="00ED0401" w:rsidP="009F7E8D">
            <w:pPr>
              <w:rPr>
                <w:b/>
                <w:sz w:val="18"/>
                <w:szCs w:val="18"/>
              </w:rPr>
            </w:pPr>
            <w:r w:rsidRPr="009F7E8D">
              <w:rPr>
                <w:b/>
              </w:rPr>
              <w:t xml:space="preserve">Lab ID </w:t>
            </w:r>
            <w:r w:rsidR="00A65958" w:rsidRPr="009F7E8D">
              <w:rPr>
                <w:b/>
              </w:rPr>
              <w:t>SIR</w:t>
            </w: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9F7E8D">
            <w:pPr>
              <w:jc w:val="center"/>
            </w:pPr>
            <w:r>
              <w:t>25</w:t>
            </w: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5958" w:rsidRDefault="00A65958" w:rsidP="009F7E8D">
            <w:pPr>
              <w:jc w:val="center"/>
              <w:rPr>
                <w:b/>
              </w:rPr>
            </w:pP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65958" w:rsidRPr="0013414A" w:rsidRDefault="00A65958" w:rsidP="009F7E8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13414A" w:rsidRDefault="00A65958" w:rsidP="009F7E8D">
            <w:pPr>
              <w:jc w:val="center"/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  <w:r w:rsidRPr="00260EC4">
              <w:rPr>
                <w:rFonts w:ascii="Arial Black" w:hAnsi="Arial Black"/>
              </w:rPr>
              <w:t>?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vMerge w:val="restart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13414A" w:rsidRDefault="00071A50" w:rsidP="009F7E8D">
            <w:pPr>
              <w:jc w:val="center"/>
              <w:rPr>
                <w:b/>
              </w:rPr>
            </w:pPr>
            <w:r>
              <w:rPr>
                <w:b/>
              </w:rPr>
              <w:t>0.72</w:t>
            </w: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:rsidR="00A65958" w:rsidRDefault="00A65958" w:rsidP="009F7E8D">
            <w:pPr>
              <w:jc w:val="center"/>
            </w:pPr>
            <w:r>
              <w:t>0.92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  <w:r>
              <w:t>Nat’l SIR</w:t>
            </w:r>
          </w:p>
          <w:p w:rsidR="00A65958" w:rsidRDefault="00A65958" w:rsidP="009F7E8D">
            <w:pPr>
              <w:jc w:val="center"/>
            </w:pPr>
            <w:r>
              <w:t>2013</w:t>
            </w:r>
          </w:p>
        </w:tc>
      </w:tr>
      <w:tr w:rsidR="00A65958" w:rsidTr="009F7E8D">
        <w:tc>
          <w:tcPr>
            <w:tcW w:w="1368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9F7E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81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0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:rsidR="00A65958" w:rsidRDefault="00A65958" w:rsidP="009F7E8D">
            <w:pPr>
              <w:jc w:val="center"/>
            </w:pPr>
            <w:r>
              <w:t>0.75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Pr="00185151" w:rsidRDefault="00A65958" w:rsidP="009F7E8D">
            <w:pPr>
              <w:jc w:val="center"/>
            </w:pPr>
            <w:r w:rsidRPr="00185151">
              <w:t>HP</w:t>
            </w:r>
            <w:r w:rsidR="009F7E8D">
              <w:t xml:space="preserve"> </w:t>
            </w:r>
            <w:r w:rsidRPr="00185151">
              <w:t>2020</w:t>
            </w:r>
          </w:p>
          <w:p w:rsidR="00A65958" w:rsidRPr="0013414A" w:rsidRDefault="00A65958" w:rsidP="009F7E8D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A65958" w:rsidTr="009F7E8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9F7E8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9F7E8D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Pr="0013414A" w:rsidRDefault="00A65958" w:rsidP="009F7E8D">
            <w:pPr>
              <w:jc w:val="center"/>
              <w:rPr>
                <w:sz w:val="16"/>
                <w:szCs w:val="16"/>
              </w:rPr>
            </w:pPr>
            <w:r w:rsidRPr="009F7E8D">
              <w:rPr>
                <w:sz w:val="20"/>
                <w:szCs w:val="16"/>
              </w:rPr>
              <w:sym w:font="Wingdings" w:char="F0EA"/>
            </w:r>
            <w:r w:rsidR="00351D82">
              <w:rPr>
                <w:sz w:val="20"/>
                <w:szCs w:val="16"/>
              </w:rPr>
              <w:t xml:space="preserve"> </w:t>
            </w:r>
            <w:r w:rsidRPr="009F7E8D">
              <w:rPr>
                <w:szCs w:val="16"/>
              </w:rPr>
              <w:t>50%*</w:t>
            </w:r>
          </w:p>
        </w:tc>
        <w:tc>
          <w:tcPr>
            <w:tcW w:w="1080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A65958" w:rsidRDefault="00A65958" w:rsidP="009F7E8D">
            <w:pPr>
              <w:jc w:val="center"/>
            </w:pPr>
            <w:r>
              <w:t>HP</w:t>
            </w:r>
            <w:r w:rsidR="009F7E8D">
              <w:t xml:space="preserve"> </w:t>
            </w:r>
            <w:r>
              <w:t>2020</w:t>
            </w:r>
          </w:p>
          <w:p w:rsidR="00A65958" w:rsidRDefault="00451202" w:rsidP="009F7E8D">
            <w:pPr>
              <w:jc w:val="center"/>
            </w:pPr>
            <w:r>
              <w:t>2020</w:t>
            </w:r>
          </w:p>
        </w:tc>
      </w:tr>
    </w:tbl>
    <w:p w:rsidR="00071A50" w:rsidRDefault="00A65958" w:rsidP="00071A50">
      <w:pPr>
        <w:tabs>
          <w:tab w:val="left" w:pos="54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0272">
        <w:rPr>
          <w:sz w:val="20"/>
          <w:szCs w:val="16"/>
        </w:rPr>
        <w:t>*from 2015 Baseline</w:t>
      </w:r>
      <w:r w:rsidRPr="009D0272">
        <w:rPr>
          <w:sz w:val="20"/>
          <w:szCs w:val="16"/>
        </w:rPr>
        <w:tab/>
      </w:r>
      <w:r>
        <w:rPr>
          <w:sz w:val="16"/>
          <w:szCs w:val="16"/>
        </w:rPr>
        <w:tab/>
      </w:r>
    </w:p>
    <w:p w:rsidR="00F43177" w:rsidRPr="00F43177" w:rsidRDefault="00F43177" w:rsidP="00071A50">
      <w:pPr>
        <w:tabs>
          <w:tab w:val="left" w:pos="5412"/>
        </w:tabs>
        <w:spacing w:after="0"/>
        <w:rPr>
          <w:b/>
          <w:sz w:val="28"/>
          <w:szCs w:val="28"/>
          <w:u w:val="single"/>
        </w:rPr>
      </w:pPr>
      <w:r w:rsidRPr="00F43177">
        <w:rPr>
          <w:b/>
          <w:sz w:val="28"/>
          <w:szCs w:val="28"/>
          <w:u w:val="single"/>
        </w:rPr>
        <w:t>Current Initiatives:</w:t>
      </w:r>
    </w:p>
    <w:p w:rsidR="00ED0401" w:rsidRPr="00ED0401" w:rsidRDefault="007D6851" w:rsidP="00ED0401">
      <w:pPr>
        <w:pStyle w:val="ListParagraph"/>
        <w:numPr>
          <w:ilvl w:val="0"/>
          <w:numId w:val="4"/>
        </w:numPr>
        <w:spacing w:after="0"/>
      </w:pPr>
      <w:r>
        <w:t>Endorse the surveillance of MRSA (</w:t>
      </w:r>
      <w:r w:rsidRPr="00F43177">
        <w:rPr>
          <w:u w:val="single"/>
        </w:rPr>
        <w:t>all specimen sources</w:t>
      </w:r>
      <w:r>
        <w:t xml:space="preserve">) at </w:t>
      </w:r>
      <w:r w:rsidRPr="00451202">
        <w:rPr>
          <w:u w:val="single"/>
        </w:rPr>
        <w:t>all</w:t>
      </w:r>
      <w:r>
        <w:t xml:space="preserve"> acute care hospitals (ACH) in Maine with a state reporting mandate.  </w:t>
      </w:r>
    </w:p>
    <w:tbl>
      <w:tblPr>
        <w:tblStyle w:val="TableGrid"/>
        <w:tblW w:w="0" w:type="auto"/>
        <w:tblInd w:w="64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0"/>
        <w:gridCol w:w="1440"/>
        <w:gridCol w:w="1980"/>
        <w:gridCol w:w="1800"/>
        <w:gridCol w:w="1800"/>
        <w:gridCol w:w="1980"/>
      </w:tblGrid>
      <w:tr w:rsidR="00ED0401" w:rsidRPr="00590083" w:rsidTr="009D0272">
        <w:tc>
          <w:tcPr>
            <w:tcW w:w="261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</w:pPr>
            <w:r w:rsidRPr="009D0272">
              <w:t xml:space="preserve"># </w:t>
            </w:r>
            <w:r w:rsidR="009D0272">
              <w:t xml:space="preserve">of </w:t>
            </w:r>
            <w:r w:rsidRPr="009D0272">
              <w:t>Hospitals Reporting</w:t>
            </w:r>
          </w:p>
        </w:tc>
        <w:tc>
          <w:tcPr>
            <w:tcW w:w="198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</w:pPr>
            <w:r w:rsidRPr="009D0272">
              <w:t>07/2010-06/2011</w:t>
            </w:r>
          </w:p>
        </w:tc>
        <w:tc>
          <w:tcPr>
            <w:tcW w:w="180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</w:pPr>
            <w:r w:rsidRPr="009D0272">
              <w:t>07/2011-06/2012</w:t>
            </w:r>
          </w:p>
        </w:tc>
        <w:tc>
          <w:tcPr>
            <w:tcW w:w="180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</w:pPr>
            <w:r w:rsidRPr="009D0272">
              <w:t>07/2012-06/2013</w:t>
            </w:r>
          </w:p>
        </w:tc>
        <w:tc>
          <w:tcPr>
            <w:tcW w:w="1980" w:type="dxa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  <w:rPr>
                <w:rFonts w:ascii="Impact" w:hAnsi="Impact"/>
              </w:rPr>
            </w:pPr>
            <w:r w:rsidRPr="009D0272">
              <w:rPr>
                <w:rFonts w:ascii="Impact" w:hAnsi="Impact"/>
              </w:rPr>
              <w:t>Trend</w:t>
            </w:r>
          </w:p>
        </w:tc>
      </w:tr>
      <w:tr w:rsidR="00ED0401" w:rsidRPr="00590083" w:rsidTr="009D0272">
        <w:tc>
          <w:tcPr>
            <w:tcW w:w="2610" w:type="dxa"/>
          </w:tcPr>
          <w:p w:rsidR="00ED0401" w:rsidRPr="009D0272" w:rsidRDefault="00ED0401" w:rsidP="0005011C">
            <w:pPr>
              <w:pStyle w:val="ListParagraph"/>
              <w:ind w:left="0"/>
            </w:pPr>
            <w:r w:rsidRPr="009D0272">
              <w:t xml:space="preserve">MRSA Lab ID Rate </w:t>
            </w:r>
          </w:p>
          <w:p w:rsidR="00ED0401" w:rsidRPr="009D0272" w:rsidRDefault="002E0E0C" w:rsidP="0005011C">
            <w:pPr>
              <w:pStyle w:val="ListParagraph"/>
              <w:ind w:left="0"/>
            </w:pPr>
            <w:r w:rsidRPr="009D0272">
              <w:t>(</w:t>
            </w:r>
            <w:r w:rsidRPr="009D0272">
              <w:rPr>
                <w:rFonts w:ascii="Arial Black" w:hAnsi="Arial Black"/>
              </w:rPr>
              <w:t>ALL</w:t>
            </w:r>
            <w:r w:rsidR="00ED0401" w:rsidRPr="009D0272">
              <w:t xml:space="preserve"> specimen sources)</w:t>
            </w:r>
          </w:p>
        </w:tc>
        <w:tc>
          <w:tcPr>
            <w:tcW w:w="1440" w:type="dxa"/>
            <w:vAlign w:val="center"/>
          </w:tcPr>
          <w:p w:rsidR="00ED0401" w:rsidRPr="009D0272" w:rsidRDefault="00ED0401" w:rsidP="00ED0401">
            <w:pPr>
              <w:pStyle w:val="ListParagraph"/>
              <w:ind w:left="0"/>
              <w:jc w:val="center"/>
            </w:pPr>
            <w:r w:rsidRPr="009D0272">
              <w:t>36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ED0401" w:rsidRPr="009D0272" w:rsidRDefault="00ED0401" w:rsidP="0005011C">
            <w:pPr>
              <w:pStyle w:val="ListParagraph"/>
              <w:ind w:left="0"/>
              <w:jc w:val="center"/>
            </w:pPr>
          </w:p>
        </w:tc>
        <w:tc>
          <w:tcPr>
            <w:tcW w:w="1800" w:type="dxa"/>
            <w:vAlign w:val="center"/>
          </w:tcPr>
          <w:p w:rsidR="00ED0401" w:rsidRPr="009D0272" w:rsidRDefault="00ED0401" w:rsidP="0005011C">
            <w:pPr>
              <w:pStyle w:val="ListParagraph"/>
              <w:ind w:left="0"/>
              <w:jc w:val="center"/>
            </w:pPr>
            <w:r w:rsidRPr="009D0272">
              <w:t>0.19</w:t>
            </w:r>
          </w:p>
        </w:tc>
        <w:tc>
          <w:tcPr>
            <w:tcW w:w="1800" w:type="dxa"/>
            <w:vAlign w:val="center"/>
          </w:tcPr>
          <w:p w:rsidR="00ED0401" w:rsidRPr="009D0272" w:rsidRDefault="00ED0401" w:rsidP="0005011C">
            <w:pPr>
              <w:pStyle w:val="ListParagraph"/>
              <w:ind w:left="0"/>
              <w:jc w:val="center"/>
            </w:pPr>
            <w:r w:rsidRPr="009D0272">
              <w:t>0.16</w:t>
            </w:r>
          </w:p>
        </w:tc>
        <w:tc>
          <w:tcPr>
            <w:tcW w:w="1980" w:type="dxa"/>
            <w:shd w:val="clear" w:color="auto" w:fill="D6E3BC" w:themeFill="accent3" w:themeFillTint="66"/>
            <w:vAlign w:val="center"/>
          </w:tcPr>
          <w:p w:rsidR="00ED0401" w:rsidRPr="009D0272" w:rsidRDefault="00ED0401" w:rsidP="009D0272">
            <w:pPr>
              <w:pStyle w:val="ListParagraph"/>
              <w:ind w:left="0"/>
              <w:jc w:val="center"/>
              <w:rPr>
                <w:rFonts w:ascii="Arial Black" w:hAnsi="Arial Black"/>
                <w:b/>
              </w:rPr>
            </w:pPr>
            <w:r w:rsidRPr="009D0272">
              <w:rPr>
                <w:rFonts w:ascii="Arial Black" w:hAnsi="Arial Black"/>
                <w:b/>
              </w:rPr>
              <w:sym w:font="Wingdings" w:char="F0EA"/>
            </w:r>
          </w:p>
        </w:tc>
      </w:tr>
    </w:tbl>
    <w:p w:rsidR="00260EC4" w:rsidRDefault="00260EC4" w:rsidP="00260EC4">
      <w:pPr>
        <w:spacing w:after="0"/>
      </w:pPr>
    </w:p>
    <w:p w:rsidR="00B13942" w:rsidRDefault="003B010F" w:rsidP="00B13942">
      <w:pPr>
        <w:pStyle w:val="ListParagraph"/>
        <w:numPr>
          <w:ilvl w:val="0"/>
          <w:numId w:val="4"/>
        </w:numPr>
        <w:spacing w:after="0"/>
      </w:pPr>
      <w:r>
        <w:t xml:space="preserve">Endorse assessing accuracy of MRSA data with a state mandate for data validation. </w:t>
      </w:r>
    </w:p>
    <w:tbl>
      <w:tblPr>
        <w:tblStyle w:val="TableGrid"/>
        <w:tblW w:w="7740" w:type="dxa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0"/>
        <w:gridCol w:w="1620"/>
        <w:gridCol w:w="1620"/>
      </w:tblGrid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Metric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2012-2013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2014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Surveillance Method</w:t>
            </w:r>
          </w:p>
        </w:tc>
        <w:tc>
          <w:tcPr>
            <w:tcW w:w="1620" w:type="dxa"/>
            <w:shd w:val="clear" w:color="auto" w:fill="FFFFFF" w:themeFill="background1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HAI</w:t>
            </w:r>
          </w:p>
        </w:tc>
        <w:tc>
          <w:tcPr>
            <w:tcW w:w="1620" w:type="dxa"/>
            <w:shd w:val="clear" w:color="auto" w:fill="FFFFFF" w:themeFill="background1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Lab ID</w:t>
            </w:r>
          </w:p>
        </w:tc>
      </w:tr>
      <w:tr w:rsidR="00B60A75" w:rsidRPr="009D0272" w:rsidTr="009D0272">
        <w:tc>
          <w:tcPr>
            <w:tcW w:w="4500" w:type="dxa"/>
          </w:tcPr>
          <w:p w:rsidR="00B60A75" w:rsidRPr="009D0272" w:rsidRDefault="00B60A75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Facilities</w:t>
            </w:r>
          </w:p>
        </w:tc>
        <w:tc>
          <w:tcPr>
            <w:tcW w:w="1620" w:type="dxa"/>
            <w:shd w:val="clear" w:color="auto" w:fill="FFFFFF" w:themeFill="background1"/>
          </w:tcPr>
          <w:p w:rsidR="00B60A75" w:rsidRPr="009D0272" w:rsidRDefault="00B60A75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10 of 36</w:t>
            </w:r>
          </w:p>
        </w:tc>
        <w:tc>
          <w:tcPr>
            <w:tcW w:w="1620" w:type="dxa"/>
            <w:shd w:val="clear" w:color="auto" w:fill="FFFFFF" w:themeFill="background1"/>
          </w:tcPr>
          <w:p w:rsidR="00B60A75" w:rsidRPr="009D0272" w:rsidRDefault="00B60A75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17 of 35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Error Rate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1%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Pending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Sensitivity – captured event without missing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---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Pending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PPV – capture event without over-reporting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---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Pending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Admission Date Accuracy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---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Pending</w:t>
            </w:r>
          </w:p>
        </w:tc>
      </w:tr>
      <w:tr w:rsidR="003B010F" w:rsidRPr="009D0272" w:rsidTr="009D0272">
        <w:tc>
          <w:tcPr>
            <w:tcW w:w="4500" w:type="dxa"/>
          </w:tcPr>
          <w:p w:rsidR="003B010F" w:rsidRPr="009D0272" w:rsidRDefault="003B010F" w:rsidP="00B13942">
            <w:pPr>
              <w:pStyle w:val="ListParagraph"/>
              <w:ind w:left="0"/>
              <w:rPr>
                <w:szCs w:val="20"/>
              </w:rPr>
            </w:pPr>
            <w:r w:rsidRPr="009D0272">
              <w:rPr>
                <w:szCs w:val="20"/>
              </w:rPr>
              <w:t>Specimen Date Accuracy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pStyle w:val="ListParagraph"/>
              <w:ind w:left="0"/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---</w:t>
            </w:r>
          </w:p>
        </w:tc>
        <w:tc>
          <w:tcPr>
            <w:tcW w:w="1620" w:type="dxa"/>
          </w:tcPr>
          <w:p w:rsidR="003B010F" w:rsidRPr="009D0272" w:rsidRDefault="003B010F" w:rsidP="003B010F">
            <w:pPr>
              <w:jc w:val="center"/>
              <w:rPr>
                <w:szCs w:val="20"/>
              </w:rPr>
            </w:pPr>
            <w:r w:rsidRPr="009D0272">
              <w:rPr>
                <w:szCs w:val="20"/>
              </w:rPr>
              <w:t>Pending</w:t>
            </w:r>
          </w:p>
        </w:tc>
      </w:tr>
    </w:tbl>
    <w:p w:rsidR="00B13942" w:rsidRDefault="00B13942" w:rsidP="00B13942">
      <w:pPr>
        <w:pStyle w:val="ListParagraph"/>
        <w:spacing w:after="0"/>
        <w:ind w:left="360"/>
      </w:pPr>
    </w:p>
    <w:p w:rsidR="00071A50" w:rsidRDefault="00071A50" w:rsidP="009D0272">
      <w:pPr>
        <w:pStyle w:val="ListParagraph"/>
        <w:numPr>
          <w:ilvl w:val="0"/>
          <w:numId w:val="4"/>
        </w:numPr>
        <w:spacing w:after="0" w:line="240" w:lineRule="auto"/>
      </w:pPr>
      <w:r>
        <w:t>Assess for facility outliers.</w:t>
      </w:r>
    </w:p>
    <w:p w:rsidR="00071A50" w:rsidRPr="00071A50" w:rsidRDefault="00071A50" w:rsidP="00071A50">
      <w:pPr>
        <w:spacing w:after="0"/>
        <w:ind w:left="360"/>
        <w:rPr>
          <w:sz w:val="20"/>
          <w:szCs w:val="20"/>
        </w:rPr>
      </w:pPr>
      <w:r w:rsidRPr="00071A50">
        <w:rPr>
          <w:sz w:val="20"/>
          <w:szCs w:val="20"/>
        </w:rPr>
        <w:t>[Outlier:  Facility that has a MRSA-BSI SIR above national benchmark and needs to reduce 5 or more MRSA-BSIs to reach national benchmark.]</w:t>
      </w:r>
    </w:p>
    <w:tbl>
      <w:tblPr>
        <w:tblStyle w:val="TableGrid"/>
        <w:tblW w:w="0" w:type="auto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30"/>
        <w:gridCol w:w="1440"/>
      </w:tblGrid>
      <w:tr w:rsidR="00071A50" w:rsidTr="009D0272">
        <w:tc>
          <w:tcPr>
            <w:tcW w:w="1530" w:type="dxa"/>
          </w:tcPr>
          <w:p w:rsidR="00071A50" w:rsidRPr="00190889" w:rsidRDefault="00071A50" w:rsidP="00C64494">
            <w:pPr>
              <w:pStyle w:val="ListParagraph"/>
              <w:ind w:left="0"/>
              <w:jc w:val="center"/>
            </w:pPr>
          </w:p>
        </w:tc>
        <w:tc>
          <w:tcPr>
            <w:tcW w:w="1440" w:type="dxa"/>
          </w:tcPr>
          <w:p w:rsidR="00071A50" w:rsidRPr="002B425B" w:rsidRDefault="00071A50" w:rsidP="00C64494">
            <w:pPr>
              <w:pStyle w:val="ListParagraph"/>
              <w:ind w:left="0"/>
              <w:jc w:val="center"/>
            </w:pPr>
            <w:r>
              <w:t>2013 data</w:t>
            </w:r>
          </w:p>
        </w:tc>
      </w:tr>
      <w:tr w:rsidR="00071A50" w:rsidTr="009D0272">
        <w:tc>
          <w:tcPr>
            <w:tcW w:w="1530" w:type="dxa"/>
          </w:tcPr>
          <w:p w:rsidR="00071A50" w:rsidRPr="00190889" w:rsidRDefault="00071A50" w:rsidP="00C64494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440" w:type="dxa"/>
          </w:tcPr>
          <w:p w:rsidR="00071A50" w:rsidRPr="002B425B" w:rsidRDefault="00071A50" w:rsidP="00C64494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071A50" w:rsidRPr="005B63CD" w:rsidRDefault="00071A50" w:rsidP="00071A50">
      <w:pPr>
        <w:spacing w:after="0"/>
        <w:rPr>
          <w:sz w:val="16"/>
        </w:rPr>
      </w:pPr>
    </w:p>
    <w:p w:rsidR="0052117C" w:rsidRDefault="00EB3D29" w:rsidP="0052117C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071A50" w:rsidRDefault="0052117C" w:rsidP="00071A50">
      <w:pPr>
        <w:pStyle w:val="ListParagraph"/>
        <w:numPr>
          <w:ilvl w:val="0"/>
          <w:numId w:val="24"/>
        </w:numPr>
        <w:spacing w:after="0"/>
      </w:pPr>
      <w:r>
        <w:t>Discuss reporting mandate to conduct MRSA external validation annually.</w:t>
      </w:r>
    </w:p>
    <w:p w:rsidR="005D14F0" w:rsidRPr="00071A50" w:rsidRDefault="00071A50" w:rsidP="00DD693D">
      <w:pPr>
        <w:pStyle w:val="Heading3"/>
        <w:rPr>
          <w:sz w:val="28"/>
          <w:szCs w:val="28"/>
        </w:rPr>
      </w:pPr>
      <w:bookmarkStart w:id="13" w:name="_Toc413160592"/>
      <w:r w:rsidRPr="00071A50">
        <w:lastRenderedPageBreak/>
        <w:t>ACUTE CARE:</w:t>
      </w:r>
      <w:r>
        <w:rPr>
          <w:i/>
        </w:rPr>
        <w:t xml:space="preserve">  </w:t>
      </w:r>
      <w:r w:rsidR="00260EC4" w:rsidRPr="00071A50">
        <w:rPr>
          <w:i/>
        </w:rPr>
        <w:t>Clostridium difficile</w:t>
      </w:r>
      <w:r w:rsidRPr="00071A50">
        <w:t xml:space="preserve"> – Lab ID Data</w:t>
      </w:r>
      <w:bookmarkEnd w:id="13"/>
    </w:p>
    <w:tbl>
      <w:tblPr>
        <w:tblStyle w:val="TableGrid"/>
        <w:tblpPr w:leftFromText="180" w:rightFromText="180" w:vertAnchor="text" w:tblpX="1386" w:tblpY="1"/>
        <w:tblOverlap w:val="never"/>
        <w:tblW w:w="10026" w:type="dxa"/>
        <w:tblLayout w:type="fixed"/>
        <w:tblLook w:val="04A0" w:firstRow="1" w:lastRow="0" w:firstColumn="1" w:lastColumn="0" w:noHBand="0" w:noVBand="1"/>
      </w:tblPr>
      <w:tblGrid>
        <w:gridCol w:w="1620"/>
        <w:gridCol w:w="1332"/>
        <w:gridCol w:w="786"/>
        <w:gridCol w:w="786"/>
        <w:gridCol w:w="786"/>
        <w:gridCol w:w="1032"/>
        <w:gridCol w:w="636"/>
        <w:gridCol w:w="984"/>
        <w:gridCol w:w="984"/>
        <w:gridCol w:w="1080"/>
      </w:tblGrid>
      <w:tr w:rsidR="00A65958" w:rsidTr="00351D82">
        <w:tc>
          <w:tcPr>
            <w:tcW w:w="6342" w:type="dxa"/>
            <w:gridSpan w:val="6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535EDB" w:rsidRDefault="00A65958" w:rsidP="00351D8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</w:t>
            </w:r>
            <w:r w:rsidR="00351D82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single" w:sz="8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3048" w:type="dxa"/>
            <w:gridSpan w:val="3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</w:tcPr>
          <w:p w:rsidR="00A65958" w:rsidRPr="00535EDB" w:rsidRDefault="00A65958" w:rsidP="00351D8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Maine compared to </w:t>
            </w:r>
            <w:r w:rsidR="00351D82">
              <w:rPr>
                <w:rFonts w:ascii="Arial Black" w:hAnsi="Arial Black"/>
                <w:sz w:val="18"/>
                <w:szCs w:val="18"/>
              </w:rPr>
              <w:t>U.S.</w:t>
            </w:r>
          </w:p>
        </w:tc>
      </w:tr>
      <w:tr w:rsidR="00A65958" w:rsidTr="00351D82">
        <w:tc>
          <w:tcPr>
            <w:tcW w:w="16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351D82">
            <w:r>
              <w:rPr>
                <w:rFonts w:ascii="Arial Black" w:hAnsi="Arial Black"/>
              </w:rPr>
              <w:t>CDI</w:t>
            </w:r>
          </w:p>
        </w:tc>
        <w:tc>
          <w:tcPr>
            <w:tcW w:w="13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Pr="00351D82" w:rsidRDefault="00A65958" w:rsidP="00351D82">
            <w:pPr>
              <w:jc w:val="center"/>
            </w:pPr>
            <w:r w:rsidRPr="00351D82">
              <w:t>#</w:t>
            </w:r>
            <w:r w:rsidR="00351D82">
              <w:t xml:space="preserve"> of</w:t>
            </w:r>
          </w:p>
          <w:p w:rsidR="00A65958" w:rsidRDefault="00A65958" w:rsidP="00351D82">
            <w:pPr>
              <w:jc w:val="center"/>
            </w:pPr>
            <w:r w:rsidRPr="00351D82">
              <w:t>Hospitals Reporting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351D82">
            <w:pPr>
              <w:jc w:val="center"/>
            </w:pPr>
            <w:r>
              <w:t>2011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351D82">
            <w:pPr>
              <w:jc w:val="center"/>
            </w:pPr>
            <w:r>
              <w:t>2012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A65958" w:rsidP="00351D82">
            <w:pPr>
              <w:jc w:val="center"/>
            </w:pPr>
            <w:r>
              <w:t>2013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351D8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Trend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Default="00A65958" w:rsidP="00351D82">
            <w:pPr>
              <w:jc w:val="center"/>
            </w:pPr>
            <w:r>
              <w:t>Maine</w:t>
            </w:r>
          </w:p>
          <w:p w:rsidR="00A65958" w:rsidRDefault="00A65958" w:rsidP="00351D82">
            <w:pPr>
              <w:jc w:val="center"/>
            </w:pPr>
            <w:r>
              <w:t>2013</w:t>
            </w:r>
          </w:p>
        </w:tc>
        <w:tc>
          <w:tcPr>
            <w:tcW w:w="2064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vAlign w:val="center"/>
          </w:tcPr>
          <w:p w:rsidR="00A65958" w:rsidRPr="00535EDB" w:rsidRDefault="00A65958" w:rsidP="00351D82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535EDB">
              <w:rPr>
                <w:rFonts w:ascii="Arial Black" w:hAnsi="Arial Black"/>
                <w:sz w:val="18"/>
                <w:szCs w:val="18"/>
              </w:rPr>
              <w:t>Compare (SIR)</w:t>
            </w:r>
          </w:p>
        </w:tc>
      </w:tr>
      <w:tr w:rsidR="00A65958" w:rsidTr="00351D82">
        <w:tc>
          <w:tcPr>
            <w:tcW w:w="1620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:rsidR="00A65958" w:rsidRPr="00351D82" w:rsidRDefault="00A65958" w:rsidP="00351D82">
            <w:pPr>
              <w:rPr>
                <w:szCs w:val="18"/>
              </w:rPr>
            </w:pPr>
            <w:r w:rsidRPr="00351D82">
              <w:rPr>
                <w:szCs w:val="18"/>
              </w:rPr>
              <w:t>Federal Data</w:t>
            </w:r>
          </w:p>
          <w:p w:rsidR="00A65958" w:rsidRPr="00535EDB" w:rsidRDefault="00ED0401" w:rsidP="00351D82">
            <w:pPr>
              <w:rPr>
                <w:b/>
                <w:sz w:val="18"/>
                <w:szCs w:val="18"/>
              </w:rPr>
            </w:pPr>
            <w:r w:rsidRPr="00351D82">
              <w:rPr>
                <w:b/>
                <w:szCs w:val="18"/>
              </w:rPr>
              <w:t xml:space="preserve">Lab ID </w:t>
            </w:r>
            <w:r w:rsidR="00A65958" w:rsidRPr="00351D82">
              <w:rPr>
                <w:b/>
                <w:szCs w:val="18"/>
              </w:rPr>
              <w:t>SIR</w:t>
            </w:r>
          </w:p>
        </w:tc>
        <w:tc>
          <w:tcPr>
            <w:tcW w:w="13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Default="00486D1D" w:rsidP="00351D82">
            <w:pPr>
              <w:jc w:val="center"/>
            </w:pPr>
            <w:r>
              <w:t>36</w:t>
            </w: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</w:tcPr>
          <w:p w:rsidR="00A65958" w:rsidRDefault="00A65958" w:rsidP="00351D82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65958" w:rsidRPr="0013414A" w:rsidRDefault="00A65958" w:rsidP="00351D82">
            <w:pPr>
              <w:jc w:val="center"/>
              <w:rPr>
                <w:b/>
              </w:rPr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13414A" w:rsidRDefault="00486D1D" w:rsidP="00351D82">
            <w:pPr>
              <w:jc w:val="center"/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Default="00486D1D" w:rsidP="00351D82">
            <w:pPr>
              <w:jc w:val="center"/>
            </w:pPr>
            <w:r w:rsidRPr="00260EC4">
              <w:rPr>
                <w:rFonts w:ascii="Arial Black" w:hAnsi="Arial Black"/>
              </w:rPr>
              <w:t>?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vMerge w:val="restart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:rsidR="00A65958" w:rsidRPr="0013414A" w:rsidRDefault="00486D1D" w:rsidP="00351D82">
            <w:pPr>
              <w:jc w:val="center"/>
              <w:rPr>
                <w:b/>
              </w:rPr>
            </w:pPr>
            <w:r>
              <w:rPr>
                <w:b/>
              </w:rPr>
              <w:t>0.53</w:t>
            </w: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:rsidR="00A65958" w:rsidRDefault="00486D1D" w:rsidP="00351D82">
            <w:pPr>
              <w:jc w:val="center"/>
            </w:pPr>
            <w:r>
              <w:t>0.90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  <w:r>
              <w:t>Nat’l SIR</w:t>
            </w:r>
          </w:p>
          <w:p w:rsidR="00A65958" w:rsidRDefault="00A65958" w:rsidP="00351D82">
            <w:pPr>
              <w:jc w:val="center"/>
            </w:pPr>
            <w:r>
              <w:t>2013</w:t>
            </w:r>
          </w:p>
        </w:tc>
      </w:tr>
      <w:tr w:rsidR="00A65958" w:rsidTr="00351D82">
        <w:tc>
          <w:tcPr>
            <w:tcW w:w="1620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351D8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1032" w:type="dxa"/>
            <w:tcBorders>
              <w:top w:val="single" w:sz="8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6E3BC" w:themeFill="accent3" w:themeFillTint="66"/>
            <w:vAlign w:val="center"/>
          </w:tcPr>
          <w:p w:rsidR="00A65958" w:rsidRDefault="00486D1D" w:rsidP="00351D82">
            <w:pPr>
              <w:jc w:val="center"/>
            </w:pPr>
            <w:r>
              <w:t>0.7</w:t>
            </w:r>
            <w:r w:rsidR="00A65958">
              <w:t>0</w:t>
            </w:r>
          </w:p>
        </w:tc>
        <w:tc>
          <w:tcPr>
            <w:tcW w:w="108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A65958" w:rsidRPr="00185151" w:rsidRDefault="00A65958" w:rsidP="00351D82">
            <w:pPr>
              <w:jc w:val="center"/>
            </w:pPr>
            <w:r w:rsidRPr="00185151">
              <w:t>HP</w:t>
            </w:r>
            <w:r w:rsidR="00351D82">
              <w:t xml:space="preserve"> </w:t>
            </w:r>
            <w:r w:rsidRPr="00185151">
              <w:t>2020</w:t>
            </w:r>
          </w:p>
          <w:p w:rsidR="00A65958" w:rsidRPr="0013414A" w:rsidRDefault="00A65958" w:rsidP="00351D82">
            <w:pPr>
              <w:jc w:val="center"/>
              <w:rPr>
                <w:sz w:val="16"/>
                <w:szCs w:val="16"/>
              </w:rPr>
            </w:pPr>
            <w:r w:rsidRPr="00185151">
              <w:t>2013</w:t>
            </w:r>
          </w:p>
        </w:tc>
      </w:tr>
      <w:tr w:rsidR="00A65958" w:rsidTr="00351D8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Pr="00B35FD6" w:rsidRDefault="00A65958" w:rsidP="00351D82">
            <w:pPr>
              <w:rPr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vMerge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Default="00A65958" w:rsidP="00351D82">
            <w:pPr>
              <w:jc w:val="center"/>
            </w:pPr>
          </w:p>
        </w:tc>
        <w:tc>
          <w:tcPr>
            <w:tcW w:w="984" w:type="dxa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A65958" w:rsidRPr="00351D82" w:rsidRDefault="00A65958" w:rsidP="00351D82">
            <w:pPr>
              <w:jc w:val="center"/>
            </w:pPr>
            <w:r w:rsidRPr="00351D82">
              <w:sym w:font="Wingdings" w:char="F0EA"/>
            </w:r>
            <w:r w:rsidR="00351D82">
              <w:t xml:space="preserve"> </w:t>
            </w:r>
            <w:r w:rsidR="002E0E0C" w:rsidRPr="00351D82">
              <w:t>3</w:t>
            </w:r>
            <w:r w:rsidRPr="00351D82">
              <w:t>0%*</w:t>
            </w:r>
          </w:p>
        </w:tc>
        <w:tc>
          <w:tcPr>
            <w:tcW w:w="1080" w:type="dxa"/>
            <w:tcBorders>
              <w:top w:val="single" w:sz="24" w:space="0" w:color="A6A6A6" w:themeColor="background1" w:themeShade="A6"/>
              <w:left w:val="single" w:sz="8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FFFFF" w:themeFill="background1"/>
          </w:tcPr>
          <w:p w:rsidR="00A65958" w:rsidRDefault="00A65958" w:rsidP="00351D82">
            <w:pPr>
              <w:jc w:val="center"/>
            </w:pPr>
            <w:r>
              <w:t>HP</w:t>
            </w:r>
            <w:r w:rsidR="00351D82">
              <w:t xml:space="preserve"> </w:t>
            </w:r>
            <w:r>
              <w:t>2020</w:t>
            </w:r>
          </w:p>
          <w:p w:rsidR="00A65958" w:rsidRDefault="00451202" w:rsidP="00351D82">
            <w:pPr>
              <w:jc w:val="center"/>
            </w:pPr>
            <w:r>
              <w:t>2020</w:t>
            </w:r>
          </w:p>
        </w:tc>
      </w:tr>
    </w:tbl>
    <w:p w:rsidR="00A65958" w:rsidRPr="009D3F33" w:rsidRDefault="00A65958" w:rsidP="00071A50">
      <w:pPr>
        <w:tabs>
          <w:tab w:val="left" w:pos="541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br w:type="textWrapping" w:clear="all"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D3F33">
        <w:rPr>
          <w:sz w:val="16"/>
          <w:szCs w:val="16"/>
        </w:rPr>
        <w:t>*from 2015 Baseline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43177" w:rsidRPr="00F43177" w:rsidRDefault="00F43177" w:rsidP="00F43177">
      <w:pPr>
        <w:spacing w:after="0"/>
        <w:rPr>
          <w:b/>
          <w:sz w:val="28"/>
          <w:szCs w:val="28"/>
          <w:u w:val="single"/>
        </w:rPr>
      </w:pPr>
      <w:r w:rsidRPr="00F43177">
        <w:rPr>
          <w:b/>
          <w:sz w:val="28"/>
          <w:szCs w:val="28"/>
          <w:u w:val="single"/>
        </w:rPr>
        <w:t>Current Initiatives:</w:t>
      </w:r>
    </w:p>
    <w:p w:rsidR="00ED0401" w:rsidRPr="00ED0401" w:rsidRDefault="007D6851" w:rsidP="00ED0401">
      <w:pPr>
        <w:pStyle w:val="ListParagraph"/>
        <w:numPr>
          <w:ilvl w:val="0"/>
          <w:numId w:val="5"/>
        </w:numPr>
        <w:spacing w:after="0"/>
      </w:pPr>
      <w:r>
        <w:t xml:space="preserve"> Endorse the surveillance of</w:t>
      </w:r>
      <w:r w:rsidR="00F43177">
        <w:t xml:space="preserve"> CDI</w:t>
      </w:r>
      <w:r>
        <w:t xml:space="preserve"> at </w:t>
      </w:r>
      <w:r w:rsidRPr="00451202">
        <w:rPr>
          <w:u w:val="single"/>
        </w:rPr>
        <w:t>all</w:t>
      </w:r>
      <w:r>
        <w:t xml:space="preserve"> acute care hospitals (ACH) in Maine with a state reporting mandate.</w:t>
      </w:r>
      <w:r w:rsidR="00F43177">
        <w:t xml:space="preserve">  </w:t>
      </w:r>
    </w:p>
    <w:tbl>
      <w:tblPr>
        <w:tblStyle w:val="TableGrid"/>
        <w:tblW w:w="0" w:type="auto"/>
        <w:tblInd w:w="55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1350"/>
        <w:gridCol w:w="1800"/>
        <w:gridCol w:w="1890"/>
        <w:gridCol w:w="1890"/>
        <w:gridCol w:w="2610"/>
      </w:tblGrid>
      <w:tr w:rsidR="00ED0401" w:rsidRPr="00133AC9" w:rsidTr="00133AC9">
        <w:tc>
          <w:tcPr>
            <w:tcW w:w="2340" w:type="dxa"/>
          </w:tcPr>
          <w:p w:rsidR="00ED0401" w:rsidRPr="00133AC9" w:rsidRDefault="00ED0401" w:rsidP="0005011C">
            <w:pPr>
              <w:pStyle w:val="ListParagraph"/>
              <w:ind w:left="0"/>
            </w:pPr>
          </w:p>
        </w:tc>
        <w:tc>
          <w:tcPr>
            <w:tcW w:w="1350" w:type="dxa"/>
          </w:tcPr>
          <w:p w:rsidR="00ED0401" w:rsidRPr="00133AC9" w:rsidRDefault="00ED0401" w:rsidP="0005011C">
            <w:pPr>
              <w:pStyle w:val="ListParagraph"/>
              <w:ind w:left="0"/>
              <w:jc w:val="center"/>
            </w:pPr>
            <w:r w:rsidRPr="00133AC9">
              <w:t># Hospitals Reporting</w:t>
            </w:r>
          </w:p>
        </w:tc>
        <w:tc>
          <w:tcPr>
            <w:tcW w:w="1800" w:type="dxa"/>
            <w:vAlign w:val="center"/>
          </w:tcPr>
          <w:p w:rsidR="00ED0401" w:rsidRPr="00133AC9" w:rsidRDefault="00ED0401" w:rsidP="00133AC9">
            <w:pPr>
              <w:pStyle w:val="ListParagraph"/>
              <w:ind w:left="0"/>
              <w:jc w:val="center"/>
            </w:pPr>
            <w:r w:rsidRPr="00133AC9">
              <w:t>10/2010-09/2011</w:t>
            </w:r>
          </w:p>
        </w:tc>
        <w:tc>
          <w:tcPr>
            <w:tcW w:w="1890" w:type="dxa"/>
            <w:vAlign w:val="center"/>
          </w:tcPr>
          <w:p w:rsidR="00ED0401" w:rsidRPr="00133AC9" w:rsidRDefault="00ED0401" w:rsidP="00133AC9">
            <w:pPr>
              <w:pStyle w:val="ListParagraph"/>
              <w:ind w:left="0"/>
              <w:jc w:val="center"/>
            </w:pPr>
            <w:r w:rsidRPr="00133AC9">
              <w:t>10/2011-09/2012</w:t>
            </w:r>
          </w:p>
        </w:tc>
        <w:tc>
          <w:tcPr>
            <w:tcW w:w="1890" w:type="dxa"/>
            <w:vAlign w:val="center"/>
          </w:tcPr>
          <w:p w:rsidR="00ED0401" w:rsidRPr="00133AC9" w:rsidRDefault="00ED0401" w:rsidP="00133AC9">
            <w:pPr>
              <w:pStyle w:val="ListParagraph"/>
              <w:ind w:left="0"/>
              <w:jc w:val="center"/>
            </w:pPr>
            <w:r w:rsidRPr="00133AC9">
              <w:t>10/2012-09/2013</w:t>
            </w:r>
          </w:p>
        </w:tc>
        <w:tc>
          <w:tcPr>
            <w:tcW w:w="2610" w:type="dxa"/>
            <w:vAlign w:val="center"/>
          </w:tcPr>
          <w:p w:rsidR="00ED0401" w:rsidRPr="00133AC9" w:rsidRDefault="00ED0401" w:rsidP="00133AC9">
            <w:pPr>
              <w:pStyle w:val="ListParagraph"/>
              <w:ind w:left="0"/>
              <w:jc w:val="center"/>
              <w:rPr>
                <w:rFonts w:ascii="Impact" w:hAnsi="Impact"/>
              </w:rPr>
            </w:pPr>
            <w:r w:rsidRPr="00133AC9">
              <w:rPr>
                <w:rFonts w:ascii="Impact" w:hAnsi="Impact"/>
              </w:rPr>
              <w:t>Trend</w:t>
            </w:r>
          </w:p>
        </w:tc>
      </w:tr>
      <w:tr w:rsidR="00ED0401" w:rsidRPr="00133AC9" w:rsidTr="00133AC9">
        <w:tc>
          <w:tcPr>
            <w:tcW w:w="2340" w:type="dxa"/>
          </w:tcPr>
          <w:p w:rsidR="00ED0401" w:rsidRPr="00133AC9" w:rsidRDefault="00ED0401" w:rsidP="0005011C">
            <w:pPr>
              <w:pStyle w:val="ListParagraph"/>
              <w:ind w:left="0"/>
            </w:pPr>
            <w:r w:rsidRPr="00133AC9">
              <w:t>CDI Rate – Lab ID Event</w:t>
            </w:r>
          </w:p>
        </w:tc>
        <w:tc>
          <w:tcPr>
            <w:tcW w:w="1350" w:type="dxa"/>
          </w:tcPr>
          <w:p w:rsidR="00ED0401" w:rsidRPr="00133AC9" w:rsidRDefault="00ED0401" w:rsidP="0005011C">
            <w:pPr>
              <w:pStyle w:val="ListParagraph"/>
              <w:ind w:left="0"/>
              <w:jc w:val="center"/>
            </w:pPr>
            <w:r w:rsidRPr="00133AC9">
              <w:t>36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ED0401" w:rsidRPr="00133AC9" w:rsidRDefault="00ED0401" w:rsidP="0005011C">
            <w:pPr>
              <w:pStyle w:val="ListParagraph"/>
              <w:ind w:left="0"/>
              <w:jc w:val="center"/>
            </w:pPr>
          </w:p>
        </w:tc>
        <w:tc>
          <w:tcPr>
            <w:tcW w:w="1890" w:type="dxa"/>
            <w:vAlign w:val="center"/>
          </w:tcPr>
          <w:p w:rsidR="00ED0401" w:rsidRPr="00133AC9" w:rsidRDefault="00ED0401" w:rsidP="0005011C">
            <w:pPr>
              <w:pStyle w:val="ListParagraph"/>
              <w:ind w:left="0"/>
              <w:jc w:val="center"/>
            </w:pPr>
            <w:r w:rsidRPr="00133AC9">
              <w:t>6.6</w:t>
            </w:r>
          </w:p>
        </w:tc>
        <w:tc>
          <w:tcPr>
            <w:tcW w:w="1890" w:type="dxa"/>
            <w:vAlign w:val="center"/>
          </w:tcPr>
          <w:p w:rsidR="00ED0401" w:rsidRPr="00133AC9" w:rsidRDefault="00ED0401" w:rsidP="0005011C">
            <w:pPr>
              <w:pStyle w:val="ListParagraph"/>
              <w:ind w:left="0"/>
              <w:jc w:val="center"/>
            </w:pPr>
            <w:r w:rsidRPr="00133AC9">
              <w:t>6.9</w:t>
            </w:r>
          </w:p>
        </w:tc>
        <w:tc>
          <w:tcPr>
            <w:tcW w:w="2610" w:type="dxa"/>
            <w:shd w:val="clear" w:color="auto" w:fill="E5B8B7" w:themeFill="accent2" w:themeFillTint="66"/>
            <w:vAlign w:val="center"/>
          </w:tcPr>
          <w:p w:rsidR="00ED0401" w:rsidRPr="00133AC9" w:rsidRDefault="00ED0401" w:rsidP="0005011C">
            <w:pPr>
              <w:pStyle w:val="ListParagraph"/>
              <w:ind w:left="0"/>
              <w:jc w:val="center"/>
              <w:rPr>
                <w:rFonts w:ascii="Arial Black" w:hAnsi="Arial Black"/>
                <w:b/>
              </w:rPr>
            </w:pPr>
            <w:r w:rsidRPr="00133AC9">
              <w:rPr>
                <w:rFonts w:ascii="Arial Black" w:hAnsi="Arial Black"/>
                <w:b/>
              </w:rPr>
              <w:sym w:font="Wingdings" w:char="F0E9"/>
            </w:r>
          </w:p>
        </w:tc>
      </w:tr>
    </w:tbl>
    <w:p w:rsidR="003B010F" w:rsidRDefault="003B010F" w:rsidP="003B010F">
      <w:pPr>
        <w:pStyle w:val="ListParagraph"/>
        <w:spacing w:after="0"/>
        <w:ind w:left="360"/>
      </w:pPr>
    </w:p>
    <w:p w:rsidR="003B010F" w:rsidRDefault="003B010F" w:rsidP="003B010F">
      <w:pPr>
        <w:pStyle w:val="ListParagraph"/>
        <w:numPr>
          <w:ilvl w:val="0"/>
          <w:numId w:val="5"/>
        </w:numPr>
        <w:spacing w:after="0"/>
      </w:pPr>
      <w:r>
        <w:t xml:space="preserve">Endorse assessing accuracy of CDI data with a state mandate for data validation. </w:t>
      </w:r>
    </w:p>
    <w:tbl>
      <w:tblPr>
        <w:tblStyle w:val="TableGrid"/>
        <w:tblW w:w="7740" w:type="dxa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00"/>
        <w:gridCol w:w="1620"/>
        <w:gridCol w:w="1620"/>
      </w:tblGrid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Metric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2012-2013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2013-2014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Surveillance Method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Lab ID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Lab ID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Facilities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14 of 36</w:t>
            </w:r>
          </w:p>
        </w:tc>
        <w:tc>
          <w:tcPr>
            <w:tcW w:w="1620" w:type="dxa"/>
            <w:shd w:val="clear" w:color="auto" w:fill="D6E3BC" w:themeFill="accent3" w:themeFillTint="66"/>
          </w:tcPr>
          <w:p w:rsidR="003B010F" w:rsidRDefault="00B60A75" w:rsidP="005B3D1F">
            <w:pPr>
              <w:pStyle w:val="ListParagraph"/>
              <w:ind w:left="0"/>
              <w:jc w:val="center"/>
            </w:pPr>
            <w:r>
              <w:t>22 of</w:t>
            </w:r>
            <w:r w:rsidR="003B010F">
              <w:t xml:space="preserve"> 35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Error Rate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7%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3%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Sensitivity – captured event without missing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---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98%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PPV – capture event without over-reporting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---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99%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Admission Date Accuracy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---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99%</w:t>
            </w:r>
          </w:p>
        </w:tc>
      </w:tr>
      <w:tr w:rsidR="003B010F" w:rsidTr="00133AC9">
        <w:tc>
          <w:tcPr>
            <w:tcW w:w="4500" w:type="dxa"/>
          </w:tcPr>
          <w:p w:rsidR="003B010F" w:rsidRDefault="003B010F" w:rsidP="005B3D1F">
            <w:pPr>
              <w:pStyle w:val="ListParagraph"/>
              <w:ind w:left="0"/>
            </w:pPr>
            <w:r>
              <w:t>Specimen Date Accuracy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---</w:t>
            </w:r>
          </w:p>
        </w:tc>
        <w:tc>
          <w:tcPr>
            <w:tcW w:w="1620" w:type="dxa"/>
          </w:tcPr>
          <w:p w:rsidR="003B010F" w:rsidRDefault="003B010F" w:rsidP="005B3D1F">
            <w:pPr>
              <w:pStyle w:val="ListParagraph"/>
              <w:ind w:left="0"/>
              <w:jc w:val="center"/>
            </w:pPr>
            <w:r>
              <w:t>98%</w:t>
            </w:r>
          </w:p>
        </w:tc>
      </w:tr>
    </w:tbl>
    <w:p w:rsidR="00071A50" w:rsidRDefault="00071A50" w:rsidP="00071A50">
      <w:pPr>
        <w:pStyle w:val="ListParagraph"/>
        <w:spacing w:after="0"/>
        <w:ind w:left="360"/>
      </w:pPr>
    </w:p>
    <w:p w:rsidR="00071A50" w:rsidRDefault="00071A50" w:rsidP="00133AC9">
      <w:pPr>
        <w:pStyle w:val="ListParagraph"/>
        <w:numPr>
          <w:ilvl w:val="0"/>
          <w:numId w:val="5"/>
        </w:numPr>
        <w:spacing w:after="0" w:line="240" w:lineRule="auto"/>
      </w:pPr>
      <w:r>
        <w:t>Assess for facility outliers.</w:t>
      </w:r>
    </w:p>
    <w:p w:rsidR="00071A50" w:rsidRDefault="00071A50" w:rsidP="00133AC9">
      <w:pPr>
        <w:spacing w:after="0" w:line="240" w:lineRule="auto"/>
        <w:ind w:left="360"/>
      </w:pPr>
      <w:r>
        <w:t>[Outlier:  Facility that has a CDI SIR above national benchmark and needs to reduce 5 or more CDIs to reach national benchmark.]</w:t>
      </w:r>
    </w:p>
    <w:tbl>
      <w:tblPr>
        <w:tblStyle w:val="TableGrid"/>
        <w:tblW w:w="0" w:type="auto"/>
        <w:tblInd w:w="136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0"/>
        <w:gridCol w:w="1737"/>
      </w:tblGrid>
      <w:tr w:rsidR="00071A50" w:rsidTr="00133AC9">
        <w:tc>
          <w:tcPr>
            <w:tcW w:w="2340" w:type="dxa"/>
          </w:tcPr>
          <w:p w:rsidR="00071A50" w:rsidRPr="00190889" w:rsidRDefault="00071A50" w:rsidP="00C64494">
            <w:pPr>
              <w:pStyle w:val="ListParagraph"/>
              <w:ind w:left="0"/>
              <w:jc w:val="center"/>
            </w:pPr>
          </w:p>
        </w:tc>
        <w:tc>
          <w:tcPr>
            <w:tcW w:w="1737" w:type="dxa"/>
          </w:tcPr>
          <w:p w:rsidR="00071A50" w:rsidRPr="002B425B" w:rsidRDefault="00071A50" w:rsidP="00C64494">
            <w:pPr>
              <w:pStyle w:val="ListParagraph"/>
              <w:ind w:left="0"/>
              <w:jc w:val="center"/>
            </w:pPr>
            <w:r>
              <w:t>2013 data</w:t>
            </w:r>
          </w:p>
        </w:tc>
      </w:tr>
      <w:tr w:rsidR="00071A50" w:rsidTr="00133AC9">
        <w:tc>
          <w:tcPr>
            <w:tcW w:w="2340" w:type="dxa"/>
          </w:tcPr>
          <w:p w:rsidR="00071A50" w:rsidRPr="00190889" w:rsidRDefault="00071A50" w:rsidP="00C64494">
            <w:pPr>
              <w:pStyle w:val="ListParagraph"/>
              <w:ind w:left="0"/>
            </w:pPr>
            <w:r>
              <w:t># Hospitals</w:t>
            </w:r>
          </w:p>
        </w:tc>
        <w:tc>
          <w:tcPr>
            <w:tcW w:w="1737" w:type="dxa"/>
          </w:tcPr>
          <w:p w:rsidR="00071A50" w:rsidRPr="002B425B" w:rsidRDefault="00071A50" w:rsidP="00C64494">
            <w:pPr>
              <w:pStyle w:val="ListParagraph"/>
              <w:ind w:left="0"/>
              <w:jc w:val="center"/>
            </w:pPr>
            <w:r>
              <w:t>0</w:t>
            </w:r>
          </w:p>
        </w:tc>
      </w:tr>
    </w:tbl>
    <w:p w:rsidR="00071A50" w:rsidRPr="005B63CD" w:rsidRDefault="00071A50" w:rsidP="00071A50">
      <w:pPr>
        <w:spacing w:after="0"/>
        <w:rPr>
          <w:sz w:val="16"/>
        </w:rPr>
      </w:pPr>
    </w:p>
    <w:p w:rsidR="00260EC4" w:rsidRDefault="00260EC4" w:rsidP="00260EC4">
      <w:pPr>
        <w:spacing w:after="0"/>
      </w:pPr>
    </w:p>
    <w:p w:rsidR="00260EC4" w:rsidRPr="00535EDB" w:rsidRDefault="00EB3D29" w:rsidP="00260EC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5B63CD" w:rsidRPr="00535EDB" w:rsidRDefault="0052117C" w:rsidP="005B63CD">
      <w:pPr>
        <w:pStyle w:val="ListParagraph"/>
        <w:numPr>
          <w:ilvl w:val="0"/>
          <w:numId w:val="17"/>
        </w:numPr>
      </w:pPr>
      <w:r>
        <w:t>Discuss reporting mandate to conduct C. diff external validation annually.</w:t>
      </w:r>
    </w:p>
    <w:p w:rsidR="00EC441E" w:rsidRPr="00EF13E5" w:rsidRDefault="00EC441E" w:rsidP="00DD693D">
      <w:pPr>
        <w:pStyle w:val="Heading3"/>
      </w:pPr>
      <w:bookmarkStart w:id="14" w:name="_Toc413160593"/>
      <w:r w:rsidRPr="00EF13E5">
        <w:lastRenderedPageBreak/>
        <w:t>Antimicrobial Stewardship</w:t>
      </w:r>
      <w:bookmarkEnd w:id="14"/>
    </w:p>
    <w:p w:rsidR="00EC441E" w:rsidRDefault="00EC441E" w:rsidP="00EC441E">
      <w:pPr>
        <w:spacing w:after="0"/>
      </w:pPr>
    </w:p>
    <w:p w:rsidR="00EC441E" w:rsidRPr="00953C29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 Initiatives</w:t>
      </w:r>
      <w:r w:rsidRPr="00953C29">
        <w:rPr>
          <w:b/>
          <w:sz w:val="28"/>
          <w:szCs w:val="28"/>
          <w:u w:val="single"/>
        </w:rPr>
        <w:t>:</w:t>
      </w:r>
    </w:p>
    <w:p w:rsidR="00EC441E" w:rsidRDefault="00EC441E" w:rsidP="00EC441E">
      <w:pPr>
        <w:pStyle w:val="ListParagraph"/>
        <w:numPr>
          <w:ilvl w:val="0"/>
          <w:numId w:val="18"/>
        </w:numPr>
        <w:spacing w:after="0"/>
      </w:pPr>
      <w:r>
        <w:t xml:space="preserve"> Track healthcare setting investigations related to MDROs.</w:t>
      </w:r>
    </w:p>
    <w:tbl>
      <w:tblPr>
        <w:tblStyle w:val="TableGrid"/>
        <w:tblW w:w="0" w:type="auto"/>
        <w:tblInd w:w="828" w:type="dxa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3"/>
        <w:gridCol w:w="1561"/>
        <w:gridCol w:w="926"/>
        <w:gridCol w:w="7380"/>
        <w:gridCol w:w="1440"/>
      </w:tblGrid>
      <w:tr w:rsidR="00EC441E" w:rsidRPr="00662DB3" w:rsidTr="00351D82">
        <w:tc>
          <w:tcPr>
            <w:tcW w:w="663" w:type="dxa"/>
            <w:vAlign w:val="center"/>
          </w:tcPr>
          <w:p w:rsidR="00EC441E" w:rsidRPr="00662DB3" w:rsidRDefault="00EC441E" w:rsidP="00351D82">
            <w:pPr>
              <w:rPr>
                <w:b/>
              </w:rPr>
            </w:pPr>
            <w:r w:rsidRPr="00662DB3">
              <w:rPr>
                <w:b/>
              </w:rPr>
              <w:t>Year</w:t>
            </w:r>
          </w:p>
        </w:tc>
        <w:tc>
          <w:tcPr>
            <w:tcW w:w="1561" w:type="dxa"/>
          </w:tcPr>
          <w:p w:rsidR="00EC441E" w:rsidRDefault="00EC441E" w:rsidP="001256D9">
            <w:pPr>
              <w:rPr>
                <w:b/>
              </w:rPr>
            </w:pPr>
            <w:r>
              <w:rPr>
                <w:b/>
              </w:rPr>
              <w:t>Facility</w:t>
            </w:r>
          </w:p>
        </w:tc>
        <w:tc>
          <w:tcPr>
            <w:tcW w:w="926" w:type="dxa"/>
          </w:tcPr>
          <w:p w:rsidR="00EC441E" w:rsidRPr="00662DB3" w:rsidRDefault="00EC441E" w:rsidP="001256D9">
            <w:pPr>
              <w:rPr>
                <w:b/>
              </w:rPr>
            </w:pPr>
            <w:r>
              <w:rPr>
                <w:b/>
              </w:rPr>
              <w:t>MDRO</w:t>
            </w:r>
          </w:p>
        </w:tc>
        <w:tc>
          <w:tcPr>
            <w:tcW w:w="7380" w:type="dxa"/>
          </w:tcPr>
          <w:p w:rsidR="00EC441E" w:rsidRPr="00662DB3" w:rsidRDefault="00EC441E" w:rsidP="001256D9">
            <w:pPr>
              <w:ind w:right="-141"/>
              <w:rPr>
                <w:b/>
              </w:rPr>
            </w:pPr>
            <w:r>
              <w:rPr>
                <w:b/>
              </w:rPr>
              <w:t>Response – Brief Summary</w:t>
            </w:r>
          </w:p>
        </w:tc>
        <w:tc>
          <w:tcPr>
            <w:tcW w:w="1440" w:type="dxa"/>
          </w:tcPr>
          <w:p w:rsidR="00EC441E" w:rsidRDefault="00EC441E" w:rsidP="001256D9">
            <w:pPr>
              <w:ind w:right="-141"/>
              <w:rPr>
                <w:b/>
              </w:rPr>
            </w:pPr>
            <w:r>
              <w:rPr>
                <w:b/>
              </w:rPr>
              <w:t>County</w:t>
            </w:r>
          </w:p>
        </w:tc>
      </w:tr>
      <w:tr w:rsidR="00EC441E" w:rsidRPr="00662DB3" w:rsidTr="00351D82">
        <w:tc>
          <w:tcPr>
            <w:tcW w:w="663" w:type="dxa"/>
            <w:vMerge w:val="restart"/>
            <w:vAlign w:val="center"/>
          </w:tcPr>
          <w:p w:rsidR="00EC441E" w:rsidRPr="00662DB3" w:rsidRDefault="00EC441E" w:rsidP="00351D82">
            <w:pPr>
              <w:jc w:val="center"/>
            </w:pPr>
            <w:r w:rsidRPr="00662DB3">
              <w:t>2013</w:t>
            </w:r>
          </w:p>
        </w:tc>
        <w:tc>
          <w:tcPr>
            <w:tcW w:w="1561" w:type="dxa"/>
            <w:vAlign w:val="center"/>
          </w:tcPr>
          <w:p w:rsidR="00EC441E" w:rsidRPr="00662DB3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Pr="00662DB3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10 positive cases of C. difficile, 1 died (HAI related?)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Kennebec</w:t>
            </w:r>
          </w:p>
        </w:tc>
      </w:tr>
      <w:tr w:rsidR="00EC441E" w:rsidRPr="00662DB3" w:rsidTr="00351D82">
        <w:tc>
          <w:tcPr>
            <w:tcW w:w="663" w:type="dxa"/>
            <w:vMerge/>
            <w:vAlign w:val="center"/>
          </w:tcPr>
          <w:p w:rsidR="00EC441E" w:rsidRPr="00662DB3" w:rsidRDefault="00EC441E" w:rsidP="00351D82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3 positive cases of C. difficile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Kennebec</w:t>
            </w:r>
          </w:p>
        </w:tc>
      </w:tr>
      <w:tr w:rsidR="00EC441E" w:rsidRPr="00662DB3" w:rsidTr="00351D82">
        <w:tc>
          <w:tcPr>
            <w:tcW w:w="663" w:type="dxa"/>
            <w:vMerge/>
            <w:vAlign w:val="center"/>
          </w:tcPr>
          <w:p w:rsidR="00EC441E" w:rsidRPr="00662DB3" w:rsidRDefault="00EC441E" w:rsidP="00351D82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2 positive cases of C. difficile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Franklin</w:t>
            </w:r>
          </w:p>
        </w:tc>
      </w:tr>
      <w:tr w:rsidR="00EC441E" w:rsidRPr="00662DB3" w:rsidTr="00351D82">
        <w:tc>
          <w:tcPr>
            <w:tcW w:w="663" w:type="dxa"/>
            <w:vMerge/>
            <w:vAlign w:val="center"/>
          </w:tcPr>
          <w:p w:rsidR="00EC441E" w:rsidRPr="00662DB3" w:rsidRDefault="00EC441E" w:rsidP="00351D82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7 positive cases of C. difficile, 2 died (HAI related?). 5 first cases had been at same acute care facility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Franklin</w:t>
            </w:r>
          </w:p>
        </w:tc>
      </w:tr>
      <w:tr w:rsidR="00EC441E" w:rsidRPr="00662DB3" w:rsidTr="00351D82">
        <w:tc>
          <w:tcPr>
            <w:tcW w:w="663" w:type="dxa"/>
            <w:vMerge w:val="restart"/>
            <w:vAlign w:val="center"/>
          </w:tcPr>
          <w:p w:rsidR="00EC441E" w:rsidRPr="00662DB3" w:rsidRDefault="00EC441E" w:rsidP="00351D82">
            <w:pPr>
              <w:jc w:val="center"/>
            </w:pPr>
            <w:r w:rsidRPr="00662DB3">
              <w:t>2014</w:t>
            </w:r>
          </w:p>
        </w:tc>
        <w:tc>
          <w:tcPr>
            <w:tcW w:w="1561" w:type="dxa"/>
            <w:vAlign w:val="center"/>
          </w:tcPr>
          <w:p w:rsidR="00EC441E" w:rsidRPr="00662DB3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Pr="00662DB3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3 positive cases of C. difficile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York</w:t>
            </w:r>
          </w:p>
        </w:tc>
      </w:tr>
      <w:tr w:rsidR="00EC441E" w:rsidRPr="00662DB3" w:rsidTr="00351D82">
        <w:tc>
          <w:tcPr>
            <w:tcW w:w="663" w:type="dxa"/>
            <w:vMerge/>
            <w:vAlign w:val="center"/>
          </w:tcPr>
          <w:p w:rsidR="00EC441E" w:rsidRPr="00662DB3" w:rsidRDefault="00EC441E" w:rsidP="00351D82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Default="00EC441E" w:rsidP="001256D9">
            <w:r>
              <w:t>2 positive cases of C. difficile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Kennebec</w:t>
            </w:r>
          </w:p>
        </w:tc>
      </w:tr>
      <w:tr w:rsidR="00EC441E" w:rsidRPr="00662DB3" w:rsidTr="00351D82">
        <w:tc>
          <w:tcPr>
            <w:tcW w:w="663" w:type="dxa"/>
            <w:vMerge/>
            <w:vAlign w:val="center"/>
          </w:tcPr>
          <w:p w:rsidR="00EC441E" w:rsidRPr="00662DB3" w:rsidRDefault="00EC441E" w:rsidP="00351D82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CDI</w:t>
            </w:r>
          </w:p>
        </w:tc>
        <w:tc>
          <w:tcPr>
            <w:tcW w:w="7380" w:type="dxa"/>
          </w:tcPr>
          <w:p w:rsidR="00EC441E" w:rsidRDefault="00EC441E" w:rsidP="001256D9">
            <w:r>
              <w:t>3 positive cases of C. difficile</w:t>
            </w:r>
          </w:p>
        </w:tc>
        <w:tc>
          <w:tcPr>
            <w:tcW w:w="1440" w:type="dxa"/>
          </w:tcPr>
          <w:p w:rsidR="00EC441E" w:rsidRPr="00662DB3" w:rsidRDefault="00EC441E" w:rsidP="001256D9">
            <w:r>
              <w:t>Aroostook</w:t>
            </w:r>
          </w:p>
        </w:tc>
      </w:tr>
      <w:tr w:rsidR="00EC441E" w:rsidRPr="00662DB3" w:rsidTr="00351D82">
        <w:tc>
          <w:tcPr>
            <w:tcW w:w="663" w:type="dxa"/>
            <w:vMerge w:val="restart"/>
            <w:vAlign w:val="center"/>
          </w:tcPr>
          <w:p w:rsidR="00EC441E" w:rsidRPr="00662DB3" w:rsidRDefault="00EC441E" w:rsidP="00351D82">
            <w:pPr>
              <w:jc w:val="center"/>
            </w:pPr>
            <w:r>
              <w:t>2015</w:t>
            </w: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Pr="00662DB3" w:rsidRDefault="00EC441E" w:rsidP="001256D9">
            <w:r>
              <w:t>ESBL</w:t>
            </w:r>
          </w:p>
        </w:tc>
        <w:tc>
          <w:tcPr>
            <w:tcW w:w="7380" w:type="dxa"/>
          </w:tcPr>
          <w:p w:rsidR="00EC441E" w:rsidRPr="00662DB3" w:rsidRDefault="00EC441E" w:rsidP="001256D9">
            <w:r>
              <w:t>7 positive cases of ESBL in last year, low incidence in county-PENDING</w:t>
            </w:r>
          </w:p>
        </w:tc>
        <w:tc>
          <w:tcPr>
            <w:tcW w:w="1440" w:type="dxa"/>
          </w:tcPr>
          <w:p w:rsidR="00EC441E" w:rsidRDefault="00EC441E" w:rsidP="001256D9">
            <w:r>
              <w:t>Penobscot</w:t>
            </w:r>
          </w:p>
        </w:tc>
      </w:tr>
      <w:tr w:rsidR="00EC441E" w:rsidRPr="00662DB3" w:rsidTr="00351D82">
        <w:tc>
          <w:tcPr>
            <w:tcW w:w="663" w:type="dxa"/>
            <w:vMerge/>
          </w:tcPr>
          <w:p w:rsidR="00EC441E" w:rsidRDefault="00EC441E" w:rsidP="001256D9">
            <w:pPr>
              <w:jc w:val="center"/>
            </w:pPr>
          </w:p>
        </w:tc>
        <w:tc>
          <w:tcPr>
            <w:tcW w:w="1561" w:type="dxa"/>
            <w:vAlign w:val="center"/>
          </w:tcPr>
          <w:p w:rsidR="00EC441E" w:rsidRDefault="00EC441E" w:rsidP="009D0272">
            <w:r>
              <w:t>Extended Care</w:t>
            </w:r>
          </w:p>
        </w:tc>
        <w:tc>
          <w:tcPr>
            <w:tcW w:w="926" w:type="dxa"/>
          </w:tcPr>
          <w:p w:rsidR="00EC441E" w:rsidRDefault="00EC441E" w:rsidP="001256D9">
            <w:r>
              <w:t>ESBL</w:t>
            </w:r>
          </w:p>
        </w:tc>
        <w:tc>
          <w:tcPr>
            <w:tcW w:w="7380" w:type="dxa"/>
          </w:tcPr>
          <w:p w:rsidR="00EC441E" w:rsidRDefault="00EC441E" w:rsidP="001256D9">
            <w:r>
              <w:t>2 positive cases of ESBL recently, low incidence in county-PENDING</w:t>
            </w:r>
          </w:p>
        </w:tc>
        <w:tc>
          <w:tcPr>
            <w:tcW w:w="1440" w:type="dxa"/>
          </w:tcPr>
          <w:p w:rsidR="00EC441E" w:rsidRDefault="00EC441E" w:rsidP="001256D9">
            <w:r>
              <w:t>Somerset</w:t>
            </w:r>
          </w:p>
        </w:tc>
      </w:tr>
    </w:tbl>
    <w:p w:rsidR="00EC441E" w:rsidRDefault="00EC441E" w:rsidP="00EC441E">
      <w:pPr>
        <w:pStyle w:val="ListParagraph"/>
        <w:spacing w:after="0"/>
        <w:ind w:left="360"/>
      </w:pPr>
    </w:p>
    <w:p w:rsidR="00EC441E" w:rsidRDefault="00EC441E" w:rsidP="00EC441E">
      <w:pPr>
        <w:pStyle w:val="ListParagraph"/>
        <w:spacing w:after="0"/>
        <w:ind w:left="360"/>
      </w:pPr>
    </w:p>
    <w:p w:rsidR="00EC441E" w:rsidRDefault="00EC441E" w:rsidP="00EC441E">
      <w:pPr>
        <w:pStyle w:val="ListParagraph"/>
        <w:spacing w:after="0"/>
        <w:ind w:left="360"/>
      </w:pPr>
    </w:p>
    <w:p w:rsidR="00EC441E" w:rsidRDefault="00EC441E" w:rsidP="00EC441E">
      <w:pPr>
        <w:spacing w:after="0"/>
      </w:pPr>
    </w:p>
    <w:p w:rsidR="00EC441E" w:rsidRDefault="00EC441E" w:rsidP="00EC441E">
      <w:pPr>
        <w:spacing w:after="0"/>
      </w:pPr>
    </w:p>
    <w:p w:rsidR="00EC441E" w:rsidRPr="00744803" w:rsidRDefault="00EC441E" w:rsidP="00EC441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Action Items:</w:t>
      </w:r>
    </w:p>
    <w:p w:rsidR="00EC441E" w:rsidRDefault="00EC441E" w:rsidP="00EC441E">
      <w:pPr>
        <w:pStyle w:val="ListParagraph"/>
        <w:numPr>
          <w:ilvl w:val="0"/>
          <w:numId w:val="14"/>
        </w:numPr>
        <w:spacing w:after="0"/>
      </w:pPr>
      <w:r>
        <w:t>CSTE recommends that all state health departments evaluate and incorporate stewardship activities across healthcare settings into their HAI programs.    [CSTE Position Statement 2014].  Examples:</w:t>
      </w:r>
    </w:p>
    <w:p w:rsidR="00EC441E" w:rsidRDefault="00EC441E" w:rsidP="00EC441E">
      <w:pPr>
        <w:pStyle w:val="ListParagraph"/>
        <w:numPr>
          <w:ilvl w:val="1"/>
          <w:numId w:val="14"/>
        </w:numPr>
        <w:spacing w:after="0"/>
      </w:pPr>
      <w:r>
        <w:t xml:space="preserve">Convene a state workshop on Antimicrobial Stewardship.  </w:t>
      </w:r>
      <w:r w:rsidRPr="001F0A9B">
        <w:rPr>
          <w:b/>
          <w:shd w:val="clear" w:color="auto" w:fill="92D050"/>
        </w:rPr>
        <w:t>[</w:t>
      </w:r>
      <w:r w:rsidRPr="00DD693D">
        <w:rPr>
          <w:b/>
          <w:shd w:val="clear" w:color="auto" w:fill="D6E3BC" w:themeFill="accent3" w:themeFillTint="66"/>
        </w:rPr>
        <w:t>Maine hosted AMS course for Pharm + Physician, each ACH, 2010]</w:t>
      </w:r>
    </w:p>
    <w:p w:rsidR="00EC441E" w:rsidRDefault="00EC441E" w:rsidP="00EC441E">
      <w:pPr>
        <w:pStyle w:val="ListParagraph"/>
        <w:numPr>
          <w:ilvl w:val="1"/>
          <w:numId w:val="14"/>
        </w:numPr>
        <w:spacing w:after="0"/>
      </w:pPr>
      <w:r>
        <w:t xml:space="preserve">Assess Antimicrobial Stewardship Activities and </w:t>
      </w:r>
      <w:proofErr w:type="gramStart"/>
      <w:r>
        <w:t>Needs</w:t>
      </w:r>
      <w:proofErr w:type="gramEnd"/>
      <w:r>
        <w:t xml:space="preserve"> (e.g. survey facilities, focus groups).</w:t>
      </w:r>
    </w:p>
    <w:p w:rsidR="00EC441E" w:rsidRPr="00084D10" w:rsidRDefault="00EC441E" w:rsidP="00EC441E">
      <w:pPr>
        <w:pStyle w:val="ListParagraph"/>
        <w:numPr>
          <w:ilvl w:val="1"/>
          <w:numId w:val="14"/>
        </w:numPr>
        <w:spacing w:after="0"/>
      </w:pPr>
      <w:r>
        <w:t>Collect and Evaluate Antimicrobial Use Data (e.g. NHSN AUR Module, point prevalence surveys, days of therapy monitor, behavioral risk factor surveillance).</w:t>
      </w:r>
    </w:p>
    <w:sectPr w:rsidR="00EC441E" w:rsidRPr="00084D10" w:rsidSect="00897B68">
      <w:footerReference w:type="default" r:id="rId10"/>
      <w:pgSz w:w="15840" w:h="12240" w:orient="landscape"/>
      <w:pgMar w:top="720" w:right="1440" w:bottom="63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43" w:rsidRDefault="001F1C43" w:rsidP="00571EEA">
      <w:pPr>
        <w:spacing w:after="0" w:line="240" w:lineRule="auto"/>
      </w:pPr>
      <w:r>
        <w:separator/>
      </w:r>
    </w:p>
  </w:endnote>
  <w:endnote w:type="continuationSeparator" w:id="0">
    <w:p w:rsidR="001F1C43" w:rsidRDefault="001F1C43" w:rsidP="0057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4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1C43" w:rsidRDefault="001F1C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01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F1C43" w:rsidRDefault="001F1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43" w:rsidRDefault="001F1C43" w:rsidP="00571EEA">
      <w:pPr>
        <w:spacing w:after="0" w:line="240" w:lineRule="auto"/>
      </w:pPr>
      <w:r>
        <w:separator/>
      </w:r>
    </w:p>
  </w:footnote>
  <w:footnote w:type="continuationSeparator" w:id="0">
    <w:p w:rsidR="001F1C43" w:rsidRDefault="001F1C43" w:rsidP="0057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C85"/>
    <w:multiLevelType w:val="hybridMultilevel"/>
    <w:tmpl w:val="66E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56E33"/>
    <w:multiLevelType w:val="hybridMultilevel"/>
    <w:tmpl w:val="B838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F349F"/>
    <w:multiLevelType w:val="hybridMultilevel"/>
    <w:tmpl w:val="4A9218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F26A3"/>
    <w:multiLevelType w:val="hybridMultilevel"/>
    <w:tmpl w:val="0C403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15FA8"/>
    <w:multiLevelType w:val="hybridMultilevel"/>
    <w:tmpl w:val="77043766"/>
    <w:lvl w:ilvl="0" w:tplc="A8566362">
      <w:start w:val="1"/>
      <w:numFmt w:val="decimal"/>
      <w:pStyle w:val="ContentsList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397312C"/>
    <w:multiLevelType w:val="hybridMultilevel"/>
    <w:tmpl w:val="5CB4D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40A04"/>
    <w:multiLevelType w:val="hybridMultilevel"/>
    <w:tmpl w:val="FA8ED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70DE4"/>
    <w:multiLevelType w:val="hybridMultilevel"/>
    <w:tmpl w:val="5AF85DD6"/>
    <w:lvl w:ilvl="0" w:tplc="05A26F3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15092"/>
    <w:multiLevelType w:val="hybridMultilevel"/>
    <w:tmpl w:val="4538CD4A"/>
    <w:lvl w:ilvl="0" w:tplc="BF829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A3548B"/>
    <w:multiLevelType w:val="hybridMultilevel"/>
    <w:tmpl w:val="298C4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9667F5"/>
    <w:multiLevelType w:val="hybridMultilevel"/>
    <w:tmpl w:val="C8D6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763FC"/>
    <w:multiLevelType w:val="hybridMultilevel"/>
    <w:tmpl w:val="09EE4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F72085"/>
    <w:multiLevelType w:val="multilevel"/>
    <w:tmpl w:val="56847CEC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Part 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2050036"/>
    <w:multiLevelType w:val="hybridMultilevel"/>
    <w:tmpl w:val="2E84F6DA"/>
    <w:lvl w:ilvl="0" w:tplc="5F26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07564"/>
    <w:multiLevelType w:val="hybridMultilevel"/>
    <w:tmpl w:val="31307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580842"/>
    <w:multiLevelType w:val="hybridMultilevel"/>
    <w:tmpl w:val="D07C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12AF0"/>
    <w:multiLevelType w:val="hybridMultilevel"/>
    <w:tmpl w:val="699E5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5A7475"/>
    <w:multiLevelType w:val="hybridMultilevel"/>
    <w:tmpl w:val="66D2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60BA0"/>
    <w:multiLevelType w:val="hybridMultilevel"/>
    <w:tmpl w:val="B09015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A80A7A"/>
    <w:multiLevelType w:val="hybridMultilevel"/>
    <w:tmpl w:val="141C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23BBA"/>
    <w:multiLevelType w:val="hybridMultilevel"/>
    <w:tmpl w:val="1182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B4003"/>
    <w:multiLevelType w:val="hybridMultilevel"/>
    <w:tmpl w:val="CCFA3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26BC0"/>
    <w:multiLevelType w:val="hybridMultilevel"/>
    <w:tmpl w:val="48A09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8336742"/>
    <w:multiLevelType w:val="hybridMultilevel"/>
    <w:tmpl w:val="0F5C8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083C38"/>
    <w:multiLevelType w:val="multilevel"/>
    <w:tmpl w:val="233C0438"/>
    <w:lvl w:ilvl="0">
      <w:start w:val="1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2"/>
      <w:numFmt w:val="upperRoman"/>
      <w:pStyle w:val="Heading2"/>
      <w:suff w:val="nothing"/>
      <w:lvlText w:val="Part 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"/>
      <w:suff w:val="nothing"/>
      <w:lvlText w:val="Topic %3.  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1A92B1E"/>
    <w:multiLevelType w:val="hybridMultilevel"/>
    <w:tmpl w:val="69D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73361"/>
    <w:multiLevelType w:val="hybridMultilevel"/>
    <w:tmpl w:val="C0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82C5D"/>
    <w:multiLevelType w:val="hybridMultilevel"/>
    <w:tmpl w:val="44969A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CB16DCA"/>
    <w:multiLevelType w:val="hybridMultilevel"/>
    <w:tmpl w:val="BCB4D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C018CE"/>
    <w:multiLevelType w:val="hybridMultilevel"/>
    <w:tmpl w:val="983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8"/>
  </w:num>
  <w:num w:numId="4">
    <w:abstractNumId w:val="9"/>
  </w:num>
  <w:num w:numId="5">
    <w:abstractNumId w:val="14"/>
  </w:num>
  <w:num w:numId="6">
    <w:abstractNumId w:val="13"/>
  </w:num>
  <w:num w:numId="7">
    <w:abstractNumId w:val="19"/>
  </w:num>
  <w:num w:numId="8">
    <w:abstractNumId w:val="22"/>
  </w:num>
  <w:num w:numId="9">
    <w:abstractNumId w:val="29"/>
  </w:num>
  <w:num w:numId="10">
    <w:abstractNumId w:val="2"/>
  </w:num>
  <w:num w:numId="11">
    <w:abstractNumId w:val="3"/>
  </w:num>
  <w:num w:numId="12">
    <w:abstractNumId w:val="8"/>
  </w:num>
  <w:num w:numId="13">
    <w:abstractNumId w:val="18"/>
  </w:num>
  <w:num w:numId="14">
    <w:abstractNumId w:val="15"/>
  </w:num>
  <w:num w:numId="15">
    <w:abstractNumId w:val="23"/>
  </w:num>
  <w:num w:numId="16">
    <w:abstractNumId w:val="26"/>
  </w:num>
  <w:num w:numId="17">
    <w:abstractNumId w:val="25"/>
  </w:num>
  <w:num w:numId="18">
    <w:abstractNumId w:val="16"/>
  </w:num>
  <w:num w:numId="19">
    <w:abstractNumId w:val="0"/>
  </w:num>
  <w:num w:numId="20">
    <w:abstractNumId w:val="6"/>
  </w:num>
  <w:num w:numId="21">
    <w:abstractNumId w:val="5"/>
  </w:num>
  <w:num w:numId="22">
    <w:abstractNumId w:val="10"/>
  </w:num>
  <w:num w:numId="23">
    <w:abstractNumId w:val="11"/>
  </w:num>
  <w:num w:numId="24">
    <w:abstractNumId w:val="1"/>
  </w:num>
  <w:num w:numId="25">
    <w:abstractNumId w:val="7"/>
  </w:num>
  <w:num w:numId="26">
    <w:abstractNumId w:val="27"/>
  </w:num>
  <w:num w:numId="27">
    <w:abstractNumId w:val="4"/>
  </w:num>
  <w:num w:numId="28">
    <w:abstractNumId w:val="20"/>
  </w:num>
  <w:num w:numId="29">
    <w:abstractNumId w:val="12"/>
  </w:num>
  <w:num w:numId="30">
    <w:abstractNumId w:val="12"/>
    <w:lvlOverride w:ilvl="0">
      <w:lvl w:ilvl="0">
        <w:start w:val="1"/>
        <w:numFmt w:val="none"/>
        <w:suff w:val="spac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Roman"/>
        <w:suff w:val="nothing"/>
        <w:lvlText w:val="Part %2.  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CB"/>
    <w:rsid w:val="00002280"/>
    <w:rsid w:val="00011C85"/>
    <w:rsid w:val="0002790C"/>
    <w:rsid w:val="0005011C"/>
    <w:rsid w:val="00071A50"/>
    <w:rsid w:val="00084D10"/>
    <w:rsid w:val="000952BE"/>
    <w:rsid w:val="000D7C95"/>
    <w:rsid w:val="001132FF"/>
    <w:rsid w:val="001256D9"/>
    <w:rsid w:val="001320D0"/>
    <w:rsid w:val="00133AC9"/>
    <w:rsid w:val="0013414A"/>
    <w:rsid w:val="00140CBB"/>
    <w:rsid w:val="0014368A"/>
    <w:rsid w:val="001819FF"/>
    <w:rsid w:val="00185151"/>
    <w:rsid w:val="0019043B"/>
    <w:rsid w:val="00190889"/>
    <w:rsid w:val="001A5D1C"/>
    <w:rsid w:val="001C5B3A"/>
    <w:rsid w:val="001D1046"/>
    <w:rsid w:val="001D1F41"/>
    <w:rsid w:val="001D5A93"/>
    <w:rsid w:val="001E2EEE"/>
    <w:rsid w:val="001F0A9B"/>
    <w:rsid w:val="001F1C43"/>
    <w:rsid w:val="002071CE"/>
    <w:rsid w:val="00233F69"/>
    <w:rsid w:val="00260EC4"/>
    <w:rsid w:val="002A5FDE"/>
    <w:rsid w:val="002B425B"/>
    <w:rsid w:val="002E0E0C"/>
    <w:rsid w:val="00332A5E"/>
    <w:rsid w:val="00340262"/>
    <w:rsid w:val="003429F8"/>
    <w:rsid w:val="00351D82"/>
    <w:rsid w:val="00355B90"/>
    <w:rsid w:val="00372FC4"/>
    <w:rsid w:val="00393707"/>
    <w:rsid w:val="00395E69"/>
    <w:rsid w:val="003B010F"/>
    <w:rsid w:val="003C6B9D"/>
    <w:rsid w:val="00400415"/>
    <w:rsid w:val="004052A2"/>
    <w:rsid w:val="004107E2"/>
    <w:rsid w:val="00411547"/>
    <w:rsid w:val="00437605"/>
    <w:rsid w:val="00441B81"/>
    <w:rsid w:val="004453D6"/>
    <w:rsid w:val="00451202"/>
    <w:rsid w:val="00462F63"/>
    <w:rsid w:val="00486D1D"/>
    <w:rsid w:val="004A385F"/>
    <w:rsid w:val="004C13D4"/>
    <w:rsid w:val="004D0EA4"/>
    <w:rsid w:val="004F4042"/>
    <w:rsid w:val="0052117C"/>
    <w:rsid w:val="005306F1"/>
    <w:rsid w:val="0053436D"/>
    <w:rsid w:val="00534C54"/>
    <w:rsid w:val="00535EDB"/>
    <w:rsid w:val="0055401C"/>
    <w:rsid w:val="00571EEA"/>
    <w:rsid w:val="00581676"/>
    <w:rsid w:val="00590083"/>
    <w:rsid w:val="005B0B9D"/>
    <w:rsid w:val="005B3D1F"/>
    <w:rsid w:val="005B63CD"/>
    <w:rsid w:val="005D14F0"/>
    <w:rsid w:val="005D4C13"/>
    <w:rsid w:val="005F2766"/>
    <w:rsid w:val="005F3753"/>
    <w:rsid w:val="005F79BA"/>
    <w:rsid w:val="0064327E"/>
    <w:rsid w:val="00643286"/>
    <w:rsid w:val="0065353F"/>
    <w:rsid w:val="006730FD"/>
    <w:rsid w:val="006915CB"/>
    <w:rsid w:val="00691AFD"/>
    <w:rsid w:val="006A1679"/>
    <w:rsid w:val="006B5BF8"/>
    <w:rsid w:val="006C3D1C"/>
    <w:rsid w:val="006E24AF"/>
    <w:rsid w:val="007054EB"/>
    <w:rsid w:val="00735726"/>
    <w:rsid w:val="00736444"/>
    <w:rsid w:val="007368C2"/>
    <w:rsid w:val="00744803"/>
    <w:rsid w:val="007632F1"/>
    <w:rsid w:val="007717B0"/>
    <w:rsid w:val="00795252"/>
    <w:rsid w:val="00795480"/>
    <w:rsid w:val="007D6851"/>
    <w:rsid w:val="007E2C1C"/>
    <w:rsid w:val="007F6FDC"/>
    <w:rsid w:val="00825A5F"/>
    <w:rsid w:val="00854BE9"/>
    <w:rsid w:val="00862D44"/>
    <w:rsid w:val="008875E1"/>
    <w:rsid w:val="00893362"/>
    <w:rsid w:val="00897B68"/>
    <w:rsid w:val="00916655"/>
    <w:rsid w:val="009518AE"/>
    <w:rsid w:val="00953B34"/>
    <w:rsid w:val="00953C29"/>
    <w:rsid w:val="009776C6"/>
    <w:rsid w:val="00983BE5"/>
    <w:rsid w:val="009C5755"/>
    <w:rsid w:val="009D0272"/>
    <w:rsid w:val="009D3F33"/>
    <w:rsid w:val="009D6072"/>
    <w:rsid w:val="009E517A"/>
    <w:rsid w:val="009F7E8D"/>
    <w:rsid w:val="00A307B3"/>
    <w:rsid w:val="00A41B17"/>
    <w:rsid w:val="00A65958"/>
    <w:rsid w:val="00A735A3"/>
    <w:rsid w:val="00A77DC8"/>
    <w:rsid w:val="00AA72C0"/>
    <w:rsid w:val="00AB2AF3"/>
    <w:rsid w:val="00AC1373"/>
    <w:rsid w:val="00AD0B42"/>
    <w:rsid w:val="00AD58A1"/>
    <w:rsid w:val="00AD64BF"/>
    <w:rsid w:val="00B06136"/>
    <w:rsid w:val="00B13942"/>
    <w:rsid w:val="00B13CFC"/>
    <w:rsid w:val="00B33238"/>
    <w:rsid w:val="00B35FD6"/>
    <w:rsid w:val="00B40254"/>
    <w:rsid w:val="00B60A75"/>
    <w:rsid w:val="00BB0BC7"/>
    <w:rsid w:val="00BB1FB3"/>
    <w:rsid w:val="00BB6F04"/>
    <w:rsid w:val="00C11F3E"/>
    <w:rsid w:val="00C15D6C"/>
    <w:rsid w:val="00C4709D"/>
    <w:rsid w:val="00C47BE0"/>
    <w:rsid w:val="00C64494"/>
    <w:rsid w:val="00C7244B"/>
    <w:rsid w:val="00CA20EC"/>
    <w:rsid w:val="00CB6208"/>
    <w:rsid w:val="00CC3F24"/>
    <w:rsid w:val="00D03232"/>
    <w:rsid w:val="00D32948"/>
    <w:rsid w:val="00D4070A"/>
    <w:rsid w:val="00D457D8"/>
    <w:rsid w:val="00D52057"/>
    <w:rsid w:val="00D574B5"/>
    <w:rsid w:val="00D57CDD"/>
    <w:rsid w:val="00D604E8"/>
    <w:rsid w:val="00D700DC"/>
    <w:rsid w:val="00D84C12"/>
    <w:rsid w:val="00D84CFC"/>
    <w:rsid w:val="00DC542B"/>
    <w:rsid w:val="00DD693D"/>
    <w:rsid w:val="00DE36E4"/>
    <w:rsid w:val="00DF485B"/>
    <w:rsid w:val="00E219EB"/>
    <w:rsid w:val="00E235CB"/>
    <w:rsid w:val="00E37705"/>
    <w:rsid w:val="00E76B4C"/>
    <w:rsid w:val="00EB3D29"/>
    <w:rsid w:val="00EB60C4"/>
    <w:rsid w:val="00EC441E"/>
    <w:rsid w:val="00ED0401"/>
    <w:rsid w:val="00EF13E5"/>
    <w:rsid w:val="00EF5A37"/>
    <w:rsid w:val="00F10C7D"/>
    <w:rsid w:val="00F158C3"/>
    <w:rsid w:val="00F355DF"/>
    <w:rsid w:val="00F42EA4"/>
    <w:rsid w:val="00F43177"/>
    <w:rsid w:val="00F97422"/>
    <w:rsid w:val="00FA23EF"/>
    <w:rsid w:val="00FA6310"/>
    <w:rsid w:val="00FA699B"/>
    <w:rsid w:val="00FC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AF3"/>
    <w:pPr>
      <w:keepNext/>
      <w:pageBreakBefore/>
      <w:numPr>
        <w:numId w:val="31"/>
      </w:numPr>
      <w:spacing w:after="120"/>
      <w:outlineLvl w:val="0"/>
    </w:pPr>
    <w:rPr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632F1"/>
    <w:pPr>
      <w:pageBreakBefore w:val="0"/>
      <w:numPr>
        <w:ilvl w:val="1"/>
      </w:numPr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208"/>
    <w:pPr>
      <w:numPr>
        <w:ilvl w:val="2"/>
        <w:numId w:val="31"/>
      </w:numPr>
      <w:spacing w:after="0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AF3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AF3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AF3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AF3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AF3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AF3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A"/>
  </w:style>
  <w:style w:type="paragraph" w:styleId="Footer">
    <w:name w:val="footer"/>
    <w:basedOn w:val="Normal"/>
    <w:link w:val="Foot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A"/>
  </w:style>
  <w:style w:type="paragraph" w:styleId="BalloonText">
    <w:name w:val="Balloon Text"/>
    <w:basedOn w:val="Normal"/>
    <w:link w:val="BalloonTextChar"/>
    <w:uiPriority w:val="99"/>
    <w:semiHidden/>
    <w:unhideWhenUsed/>
    <w:rsid w:val="001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C"/>
    <w:rPr>
      <w:rFonts w:ascii="Tahoma" w:hAnsi="Tahoma" w:cs="Tahoma"/>
      <w:sz w:val="16"/>
      <w:szCs w:val="16"/>
    </w:rPr>
  </w:style>
  <w:style w:type="paragraph" w:customStyle="1" w:styleId="ContentsList">
    <w:name w:val="Contents List"/>
    <w:basedOn w:val="ListParagraph"/>
    <w:qFormat/>
    <w:rsid w:val="00372FC4"/>
    <w:pPr>
      <w:numPr>
        <w:numId w:val="27"/>
      </w:numPr>
      <w:tabs>
        <w:tab w:val="right" w:leader="dot" w:pos="11520"/>
      </w:tabs>
      <w:spacing w:before="120" w:after="0" w:line="240" w:lineRule="auto"/>
      <w:ind w:left="1800"/>
      <w:contextualSpacing w:val="0"/>
    </w:pPr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B2AF3"/>
    <w:rPr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2F1"/>
    <w:rPr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6208"/>
    <w:rPr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AF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AF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A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A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A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A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3644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3AC9"/>
    <w:pPr>
      <w:tabs>
        <w:tab w:val="right" w:leader="dot" w:pos="129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6444"/>
    <w:pPr>
      <w:tabs>
        <w:tab w:val="right" w:leader="dot" w:pos="12950"/>
      </w:tabs>
      <w:spacing w:after="100"/>
      <w:ind w:left="2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364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36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2AF3"/>
    <w:pPr>
      <w:keepNext/>
      <w:pageBreakBefore/>
      <w:numPr>
        <w:numId w:val="31"/>
      </w:numPr>
      <w:spacing w:after="120"/>
      <w:outlineLvl w:val="0"/>
    </w:pPr>
    <w:rPr>
      <w:b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632F1"/>
    <w:pPr>
      <w:pageBreakBefore w:val="0"/>
      <w:numPr>
        <w:ilvl w:val="1"/>
      </w:numPr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208"/>
    <w:pPr>
      <w:numPr>
        <w:ilvl w:val="2"/>
        <w:numId w:val="31"/>
      </w:numPr>
      <w:spacing w:after="0"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AF3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AF3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AF3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AF3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AF3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AF3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76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1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EEA"/>
  </w:style>
  <w:style w:type="paragraph" w:styleId="Footer">
    <w:name w:val="footer"/>
    <w:basedOn w:val="Normal"/>
    <w:link w:val="FooterChar"/>
    <w:uiPriority w:val="99"/>
    <w:unhideWhenUsed/>
    <w:rsid w:val="00571E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EEA"/>
  </w:style>
  <w:style w:type="paragraph" w:styleId="BalloonText">
    <w:name w:val="Balloon Text"/>
    <w:basedOn w:val="Normal"/>
    <w:link w:val="BalloonTextChar"/>
    <w:uiPriority w:val="99"/>
    <w:semiHidden/>
    <w:unhideWhenUsed/>
    <w:rsid w:val="001A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1C"/>
    <w:rPr>
      <w:rFonts w:ascii="Tahoma" w:hAnsi="Tahoma" w:cs="Tahoma"/>
      <w:sz w:val="16"/>
      <w:szCs w:val="16"/>
    </w:rPr>
  </w:style>
  <w:style w:type="paragraph" w:customStyle="1" w:styleId="ContentsList">
    <w:name w:val="Contents List"/>
    <w:basedOn w:val="ListParagraph"/>
    <w:qFormat/>
    <w:rsid w:val="00372FC4"/>
    <w:pPr>
      <w:numPr>
        <w:numId w:val="27"/>
      </w:numPr>
      <w:tabs>
        <w:tab w:val="right" w:leader="dot" w:pos="11520"/>
      </w:tabs>
      <w:spacing w:before="120" w:after="0" w:line="240" w:lineRule="auto"/>
      <w:ind w:left="1800"/>
      <w:contextualSpacing w:val="0"/>
    </w:pPr>
    <w:rPr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B2AF3"/>
    <w:rPr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32F1"/>
    <w:rPr>
      <w:b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6208"/>
    <w:rPr>
      <w:b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AF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AF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AF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A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A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A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36444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33AC9"/>
    <w:pPr>
      <w:tabs>
        <w:tab w:val="right" w:leader="dot" w:pos="129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36444"/>
    <w:pPr>
      <w:tabs>
        <w:tab w:val="right" w:leader="dot" w:pos="12950"/>
      </w:tabs>
      <w:spacing w:after="100"/>
      <w:ind w:left="220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73644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736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8854-C35A-4599-A133-4661996E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Owsiak, Rita</dc:creator>
  <cp:lastModifiedBy>Owsiak, Rita</cp:lastModifiedBy>
  <cp:revision>5</cp:revision>
  <cp:lastPrinted>2015-03-02T19:11:00Z</cp:lastPrinted>
  <dcterms:created xsi:type="dcterms:W3CDTF">2015-03-04T13:31:00Z</dcterms:created>
  <dcterms:modified xsi:type="dcterms:W3CDTF">2015-03-04T15:23:00Z</dcterms:modified>
</cp:coreProperties>
</file>