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2B" w:rsidRDefault="004F5FBC" w:rsidP="004F5FBC">
      <w:bookmarkStart w:id="0" w:name="_GoBack"/>
      <w:bookmarkEnd w:id="0"/>
      <w:r>
        <w:rPr>
          <w:noProof/>
        </w:rPr>
        <w:drawing>
          <wp:inline distT="0" distB="0" distL="0" distR="0" wp14:anchorId="045987EB" wp14:editId="79BFEB94">
            <wp:extent cx="2114722" cy="387350"/>
            <wp:effectExtent l="0" t="0" r="0" b="0"/>
            <wp:docPr id="5" name="Picture 5" descr="G:\MQF - LOGO\MQ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F - LOGO\MQF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722" cy="387350"/>
                    </a:xfrm>
                    <a:prstGeom prst="rect">
                      <a:avLst/>
                    </a:prstGeom>
                    <a:noFill/>
                    <a:ln>
                      <a:noFill/>
                    </a:ln>
                  </pic:spPr>
                </pic:pic>
              </a:graphicData>
            </a:graphic>
          </wp:inline>
        </w:drawing>
      </w:r>
    </w:p>
    <w:p w:rsidR="00434DE9" w:rsidRDefault="00434DE9" w:rsidP="004F5FBC">
      <w:pPr>
        <w:rPr>
          <w:rFonts w:ascii="Times New Roman" w:hAnsi="Times New Roman" w:cs="Times New Roman"/>
          <w:sz w:val="24"/>
          <w:szCs w:val="24"/>
        </w:rPr>
      </w:pPr>
    </w:p>
    <w:p w:rsidR="004F5FBC" w:rsidRPr="00434DE9" w:rsidRDefault="003E0A09" w:rsidP="004F5FBC">
      <w:pPr>
        <w:rPr>
          <w:rFonts w:ascii="Times New Roman" w:hAnsi="Times New Roman" w:cs="Times New Roman"/>
          <w:sz w:val="24"/>
          <w:szCs w:val="24"/>
        </w:rPr>
      </w:pPr>
      <w:r>
        <w:rPr>
          <w:rFonts w:ascii="Times New Roman" w:hAnsi="Times New Roman" w:cs="Times New Roman"/>
          <w:sz w:val="24"/>
          <w:szCs w:val="24"/>
        </w:rPr>
        <w:t>T</w:t>
      </w:r>
      <w:r w:rsidR="00434DE9" w:rsidRPr="00434DE9">
        <w:rPr>
          <w:rFonts w:ascii="Times New Roman" w:hAnsi="Times New Roman" w:cs="Times New Roman"/>
          <w:sz w:val="24"/>
          <w:szCs w:val="24"/>
        </w:rPr>
        <w:t>able of Contents:</w:t>
      </w:r>
    </w:p>
    <w:p w:rsidR="00434DE9" w:rsidRPr="00434DE9" w:rsidRDefault="00434DE9" w:rsidP="00434DE9">
      <w:pPr>
        <w:spacing w:after="270" w:line="270" w:lineRule="atLeast"/>
        <w:jc w:val="both"/>
        <w:rPr>
          <w:rFonts w:ascii="Times New Roman" w:hAnsi="Times New Roman" w:cs="Times New Roman"/>
          <w:color w:val="333333"/>
          <w:sz w:val="24"/>
          <w:szCs w:val="24"/>
        </w:rPr>
      </w:pPr>
      <w:r w:rsidRPr="00434DE9">
        <w:rPr>
          <w:rFonts w:ascii="Times New Roman" w:hAnsi="Times New Roman" w:cs="Times New Roman"/>
          <w:color w:val="333333"/>
          <w:sz w:val="24"/>
          <w:szCs w:val="24"/>
        </w:rPr>
        <w:t xml:space="preserve">Section I. </w:t>
      </w:r>
      <w:r w:rsidRPr="00434DE9">
        <w:rPr>
          <w:rFonts w:ascii="Times New Roman" w:hAnsi="Times New Roman" w:cs="Times New Roman"/>
          <w:color w:val="333333"/>
          <w:sz w:val="24"/>
          <w:szCs w:val="24"/>
        </w:rPr>
        <w:tab/>
      </w:r>
      <w:r>
        <w:rPr>
          <w:rFonts w:ascii="Times New Roman" w:hAnsi="Times New Roman" w:cs="Times New Roman"/>
          <w:color w:val="333333"/>
          <w:sz w:val="24"/>
          <w:szCs w:val="24"/>
        </w:rPr>
        <w:t>Maine Quality Forum (MQF)</w:t>
      </w:r>
      <w:r w:rsidR="001A3BCB">
        <w:rPr>
          <w:rFonts w:ascii="Times New Roman" w:hAnsi="Times New Roman" w:cs="Times New Roman"/>
          <w:color w:val="333333"/>
          <w:sz w:val="24"/>
          <w:szCs w:val="24"/>
        </w:rPr>
        <w:t xml:space="preserve"> Purpose &amp;</w:t>
      </w:r>
      <w:r>
        <w:rPr>
          <w:rFonts w:ascii="Times New Roman" w:hAnsi="Times New Roman" w:cs="Times New Roman"/>
          <w:color w:val="333333"/>
          <w:sz w:val="24"/>
          <w:szCs w:val="24"/>
        </w:rPr>
        <w:t xml:space="preserve"> Legislative Responsibilities-Pages 1-2</w:t>
      </w:r>
    </w:p>
    <w:p w:rsidR="00434DE9" w:rsidRPr="00434DE9" w:rsidRDefault="00434DE9" w:rsidP="00434DE9">
      <w:pPr>
        <w:spacing w:after="270" w:line="270" w:lineRule="atLeast"/>
        <w:jc w:val="both"/>
        <w:rPr>
          <w:rFonts w:ascii="Times New Roman" w:hAnsi="Times New Roman" w:cs="Times New Roman"/>
          <w:color w:val="333333"/>
          <w:sz w:val="24"/>
          <w:szCs w:val="24"/>
        </w:rPr>
      </w:pPr>
      <w:r w:rsidRPr="00434DE9">
        <w:rPr>
          <w:rFonts w:ascii="Times New Roman" w:hAnsi="Times New Roman" w:cs="Times New Roman"/>
          <w:color w:val="333333"/>
          <w:sz w:val="24"/>
          <w:szCs w:val="24"/>
        </w:rPr>
        <w:t>Sectio</w:t>
      </w:r>
      <w:r>
        <w:rPr>
          <w:rFonts w:ascii="Times New Roman" w:hAnsi="Times New Roman" w:cs="Times New Roman"/>
          <w:color w:val="333333"/>
          <w:sz w:val="24"/>
          <w:szCs w:val="24"/>
        </w:rPr>
        <w:t xml:space="preserve">n II. </w:t>
      </w:r>
      <w:r>
        <w:rPr>
          <w:rFonts w:ascii="Times New Roman" w:hAnsi="Times New Roman" w:cs="Times New Roman"/>
          <w:color w:val="333333"/>
          <w:sz w:val="24"/>
          <w:szCs w:val="24"/>
        </w:rPr>
        <w:tab/>
        <w:t>MQF Budget</w:t>
      </w:r>
      <w:r w:rsidR="004D342E">
        <w:rPr>
          <w:rFonts w:ascii="Times New Roman" w:hAnsi="Times New Roman" w:cs="Times New Roman"/>
          <w:color w:val="333333"/>
          <w:sz w:val="24"/>
          <w:szCs w:val="24"/>
        </w:rPr>
        <w:t xml:space="preserve"> Breakdown-Pages 3-7</w:t>
      </w:r>
    </w:p>
    <w:p w:rsidR="00434DE9" w:rsidRPr="00434DE9" w:rsidRDefault="00434DE9" w:rsidP="00434DE9">
      <w:pPr>
        <w:spacing w:after="270" w:line="270" w:lineRule="atLeast"/>
        <w:ind w:left="1440" w:hanging="1440"/>
        <w:jc w:val="both"/>
        <w:rPr>
          <w:rFonts w:ascii="Times New Roman" w:hAnsi="Times New Roman" w:cs="Times New Roman"/>
          <w:color w:val="333333"/>
          <w:sz w:val="24"/>
          <w:szCs w:val="24"/>
        </w:rPr>
      </w:pPr>
      <w:r w:rsidRPr="00434DE9">
        <w:rPr>
          <w:rFonts w:ascii="Times New Roman" w:hAnsi="Times New Roman" w:cs="Times New Roman"/>
          <w:color w:val="333333"/>
          <w:sz w:val="24"/>
          <w:szCs w:val="24"/>
        </w:rPr>
        <w:t xml:space="preserve">Section III. </w:t>
      </w:r>
      <w:r w:rsidRPr="00434DE9">
        <w:rPr>
          <w:rFonts w:ascii="Times New Roman" w:hAnsi="Times New Roman" w:cs="Times New Roman"/>
          <w:color w:val="333333"/>
          <w:sz w:val="24"/>
          <w:szCs w:val="24"/>
        </w:rPr>
        <w:tab/>
      </w:r>
      <w:r w:rsidR="004D342E" w:rsidRPr="004D342E">
        <w:rPr>
          <w:rFonts w:ascii="Times New Roman" w:hAnsi="Times New Roman" w:cs="Times New Roman"/>
          <w:sz w:val="24"/>
          <w:szCs w:val="24"/>
        </w:rPr>
        <w:t>Websites and Reports MQF is responsible for-Page 7</w:t>
      </w:r>
    </w:p>
    <w:p w:rsidR="00434DE9" w:rsidRDefault="00434DE9" w:rsidP="004F5FBC">
      <w:pPr>
        <w:rPr>
          <w:rFonts w:ascii="Times New Roman" w:hAnsi="Times New Roman" w:cs="Times New Roman"/>
          <w:sz w:val="24"/>
          <w:szCs w:val="24"/>
        </w:rPr>
      </w:pPr>
    </w:p>
    <w:p w:rsidR="00434DE9" w:rsidRPr="001A6F61" w:rsidRDefault="00434DE9" w:rsidP="004F5FBC">
      <w:pPr>
        <w:rPr>
          <w:rFonts w:ascii="Times New Roman" w:hAnsi="Times New Roman" w:cs="Times New Roman"/>
          <w:b/>
          <w:color w:val="333333"/>
          <w:sz w:val="24"/>
          <w:szCs w:val="24"/>
        </w:rPr>
      </w:pPr>
      <w:r w:rsidRPr="001A6F61">
        <w:rPr>
          <w:rFonts w:ascii="Times New Roman" w:hAnsi="Times New Roman" w:cs="Times New Roman"/>
          <w:b/>
          <w:sz w:val="24"/>
          <w:szCs w:val="24"/>
        </w:rPr>
        <w:t xml:space="preserve">Section </w:t>
      </w:r>
      <w:r w:rsidRPr="001A6F61">
        <w:rPr>
          <w:rFonts w:ascii="Times New Roman" w:hAnsi="Times New Roman" w:cs="Times New Roman"/>
          <w:b/>
          <w:color w:val="333333"/>
          <w:sz w:val="24"/>
          <w:szCs w:val="24"/>
        </w:rPr>
        <w:t>I.</w:t>
      </w:r>
      <w:r w:rsidR="001A6F61">
        <w:rPr>
          <w:rFonts w:ascii="Times New Roman" w:hAnsi="Times New Roman" w:cs="Times New Roman"/>
          <w:b/>
          <w:color w:val="333333"/>
          <w:sz w:val="24"/>
          <w:szCs w:val="24"/>
        </w:rPr>
        <w:t xml:space="preserve"> </w:t>
      </w:r>
      <w:r w:rsidR="001A6F61" w:rsidRPr="001A6F61">
        <w:rPr>
          <w:rFonts w:ascii="Times New Roman" w:hAnsi="Times New Roman" w:cs="Times New Roman"/>
          <w:b/>
          <w:color w:val="333333"/>
          <w:sz w:val="24"/>
          <w:szCs w:val="24"/>
        </w:rPr>
        <w:t>Purpose &amp; Legislative Responsibilities</w:t>
      </w:r>
    </w:p>
    <w:p w:rsidR="001A3BCB" w:rsidRPr="001A3BCB" w:rsidRDefault="001A3BCB" w:rsidP="004F5FBC">
      <w:pPr>
        <w:rPr>
          <w:rFonts w:ascii="Times New Roman" w:hAnsi="Times New Roman" w:cs="Times New Roman"/>
          <w:b/>
          <w:sz w:val="24"/>
          <w:szCs w:val="24"/>
        </w:rPr>
      </w:pPr>
      <w:r w:rsidRPr="001A3BCB">
        <w:rPr>
          <w:rFonts w:ascii="Times New Roman" w:hAnsi="Times New Roman" w:cs="Times New Roman"/>
          <w:b/>
          <w:color w:val="333333"/>
          <w:sz w:val="24"/>
          <w:szCs w:val="24"/>
        </w:rPr>
        <w:t>Purpose:</w:t>
      </w:r>
    </w:p>
    <w:p w:rsidR="00C26CEF" w:rsidRDefault="004F5FBC" w:rsidP="00B144FC">
      <w:pPr>
        <w:rPr>
          <w:rFonts w:ascii="Times New Roman" w:hAnsi="Times New Roman" w:cs="Times New Roman"/>
          <w:sz w:val="24"/>
          <w:szCs w:val="24"/>
        </w:rPr>
      </w:pPr>
      <w:r w:rsidRPr="00B144FC">
        <w:rPr>
          <w:rFonts w:ascii="Times New Roman" w:hAnsi="Times New Roman" w:cs="Times New Roman"/>
          <w:sz w:val="24"/>
          <w:szCs w:val="24"/>
        </w:rPr>
        <w:t>The Maine Quality Forum (MQF) was established in 2003 per 24-A Chapter 87 Section 6951 to monitor and improve the quality of health care in the State.</w:t>
      </w:r>
      <w:r w:rsidR="00B144FC" w:rsidRPr="00B144FC">
        <w:rPr>
          <w:rFonts w:ascii="Times New Roman" w:hAnsi="Times New Roman" w:cs="Times New Roman"/>
          <w:sz w:val="24"/>
          <w:szCs w:val="24"/>
        </w:rPr>
        <w:t xml:space="preserve">  </w:t>
      </w:r>
    </w:p>
    <w:p w:rsidR="00B144FC" w:rsidRPr="001A3BCB" w:rsidRDefault="00B144FC" w:rsidP="00B144FC">
      <w:pPr>
        <w:rPr>
          <w:rFonts w:ascii="Times New Roman" w:hAnsi="Times New Roman" w:cs="Times New Roman"/>
          <w:b/>
          <w:sz w:val="24"/>
          <w:szCs w:val="24"/>
        </w:rPr>
      </w:pPr>
      <w:r w:rsidRPr="001A3BCB">
        <w:rPr>
          <w:rFonts w:ascii="Times New Roman" w:hAnsi="Times New Roman" w:cs="Times New Roman"/>
          <w:b/>
          <w:color w:val="333333"/>
          <w:sz w:val="24"/>
          <w:szCs w:val="24"/>
        </w:rPr>
        <w:t xml:space="preserve">The </w:t>
      </w:r>
      <w:r w:rsidR="00082041" w:rsidRPr="001A3BCB">
        <w:rPr>
          <w:rFonts w:ascii="Times New Roman" w:hAnsi="Times New Roman" w:cs="Times New Roman"/>
          <w:b/>
          <w:color w:val="333333"/>
          <w:sz w:val="24"/>
          <w:szCs w:val="24"/>
        </w:rPr>
        <w:t xml:space="preserve">MQF’s </w:t>
      </w:r>
      <w:r w:rsidR="001A6F61">
        <w:rPr>
          <w:rFonts w:ascii="Times New Roman" w:hAnsi="Times New Roman" w:cs="Times New Roman"/>
          <w:b/>
          <w:color w:val="333333"/>
          <w:sz w:val="24"/>
          <w:szCs w:val="24"/>
        </w:rPr>
        <w:t>Legislative R</w:t>
      </w:r>
      <w:r w:rsidR="00082041" w:rsidRPr="001A3BCB">
        <w:rPr>
          <w:rFonts w:ascii="Times New Roman" w:hAnsi="Times New Roman" w:cs="Times New Roman"/>
          <w:b/>
          <w:color w:val="333333"/>
          <w:sz w:val="24"/>
          <w:szCs w:val="24"/>
        </w:rPr>
        <w:t xml:space="preserve">esponsibilities </w:t>
      </w:r>
      <w:r w:rsidRPr="001A3BCB">
        <w:rPr>
          <w:rFonts w:ascii="Times New Roman" w:hAnsi="Times New Roman" w:cs="Times New Roman"/>
          <w:b/>
          <w:color w:val="333333"/>
          <w:sz w:val="24"/>
          <w:szCs w:val="24"/>
        </w:rPr>
        <w:t>as described in 24-A, Chapter 87 §6951.</w:t>
      </w:r>
    </w:p>
    <w:p w:rsidR="00B144FC" w:rsidRPr="00B144FC" w:rsidRDefault="00B144FC" w:rsidP="00B144FC">
      <w:pPr>
        <w:spacing w:after="0" w:line="240" w:lineRule="auto"/>
        <w:ind w:firstLine="480"/>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1. </w:t>
      </w:r>
      <w:r w:rsidRPr="00B144FC">
        <w:rPr>
          <w:rFonts w:ascii="Times New Roman" w:eastAsia="Times New Roman" w:hAnsi="Times New Roman" w:cs="Times New Roman"/>
          <w:b/>
          <w:bCs/>
          <w:color w:val="333333"/>
          <w:sz w:val="24"/>
          <w:szCs w:val="24"/>
        </w:rPr>
        <w:t>Research dissemination.</w:t>
      </w:r>
      <w:r w:rsidRPr="00B144FC">
        <w:rPr>
          <w:rFonts w:ascii="Times New Roman" w:eastAsia="Times New Roman" w:hAnsi="Times New Roman" w:cs="Times New Roman"/>
          <w:color w:val="333333"/>
          <w:sz w:val="24"/>
          <w:szCs w:val="24"/>
        </w:rPr>
        <w:t xml:space="preserve">  The forum shall collect and disseminate research regarding health care quality, evidence-based medicine and patient safety to promote best practices. </w:t>
      </w:r>
    </w:p>
    <w:p w:rsidR="00B144FC" w:rsidRPr="00B144FC" w:rsidRDefault="00B144FC" w:rsidP="00B144FC">
      <w:pPr>
        <w:spacing w:after="0" w:line="240" w:lineRule="auto"/>
        <w:ind w:firstLine="480"/>
        <w:jc w:val="both"/>
        <w:rPr>
          <w:rFonts w:ascii="Times New Roman" w:eastAsia="Times New Roman" w:hAnsi="Times New Roman" w:cs="Times New Roman"/>
          <w:color w:val="333333"/>
          <w:sz w:val="24"/>
          <w:szCs w:val="24"/>
        </w:rPr>
      </w:pPr>
      <w:r w:rsidRPr="00B144FC">
        <w:rPr>
          <w:rFonts w:ascii="Times New Roman" w:eastAsia="Times New Roman" w:hAnsi="Times New Roman" w:cs="Times New Roman"/>
          <w:b/>
          <w:bCs/>
          <w:color w:val="333333"/>
          <w:sz w:val="24"/>
          <w:szCs w:val="24"/>
        </w:rPr>
        <w:t>2.</w:t>
      </w:r>
      <w:r w:rsidRPr="00B144FC">
        <w:rPr>
          <w:rFonts w:ascii="Times New Roman" w:eastAsia="Times New Roman" w:hAnsi="Times New Roman" w:cs="Times New Roman"/>
          <w:color w:val="333333"/>
          <w:sz w:val="24"/>
          <w:szCs w:val="24"/>
        </w:rPr>
        <w:t> </w:t>
      </w:r>
      <w:r w:rsidRPr="00B144FC">
        <w:rPr>
          <w:rFonts w:ascii="Times New Roman" w:eastAsia="Times New Roman" w:hAnsi="Times New Roman" w:cs="Times New Roman"/>
          <w:b/>
          <w:bCs/>
          <w:color w:val="333333"/>
          <w:sz w:val="24"/>
          <w:szCs w:val="24"/>
        </w:rPr>
        <w:t>Quality and performance measures.</w:t>
      </w:r>
      <w:r w:rsidRPr="00B144FC">
        <w:rPr>
          <w:rFonts w:ascii="Times New Roman" w:eastAsia="Times New Roman" w:hAnsi="Times New Roman" w:cs="Times New Roman"/>
          <w:color w:val="333333"/>
          <w:sz w:val="24"/>
          <w:szCs w:val="24"/>
        </w:rPr>
        <w:t xml:space="preserve">  The forum shall adopt a set of measures to evaluate and compare health care quality and provider performance. The measures must be adopted with guidance from the advisory council pursuant to section 6952. The quality measures adopted by the forum must be the basis for the rules for the collection of quality data adopted by the Maine Health Data Organization pursuant to Title 22, section 8708-A. </w:t>
      </w:r>
    </w:p>
    <w:p w:rsidR="00B144FC" w:rsidRPr="00B144FC" w:rsidRDefault="00B144FC" w:rsidP="00B144FC">
      <w:pPr>
        <w:spacing w:after="0" w:line="240" w:lineRule="auto"/>
        <w:ind w:firstLine="480"/>
        <w:jc w:val="both"/>
        <w:rPr>
          <w:rFonts w:ascii="Times New Roman" w:eastAsia="Times New Roman" w:hAnsi="Times New Roman" w:cs="Times New Roman"/>
          <w:color w:val="333333"/>
          <w:sz w:val="24"/>
          <w:szCs w:val="24"/>
        </w:rPr>
      </w:pPr>
      <w:r w:rsidRPr="00B144FC">
        <w:rPr>
          <w:rFonts w:ascii="Times New Roman" w:eastAsia="Times New Roman" w:hAnsi="Times New Roman" w:cs="Times New Roman"/>
          <w:b/>
          <w:bCs/>
          <w:color w:val="333333"/>
          <w:sz w:val="24"/>
          <w:szCs w:val="24"/>
        </w:rPr>
        <w:t>3.</w:t>
      </w:r>
      <w:r w:rsidRPr="00B144FC">
        <w:rPr>
          <w:rFonts w:ascii="Times New Roman" w:eastAsia="Times New Roman" w:hAnsi="Times New Roman" w:cs="Times New Roman"/>
          <w:color w:val="333333"/>
          <w:sz w:val="24"/>
          <w:szCs w:val="24"/>
        </w:rPr>
        <w:t> </w:t>
      </w:r>
      <w:r w:rsidRPr="00B144FC">
        <w:rPr>
          <w:rFonts w:ascii="Times New Roman" w:eastAsia="Times New Roman" w:hAnsi="Times New Roman" w:cs="Times New Roman"/>
          <w:b/>
          <w:bCs/>
          <w:color w:val="333333"/>
          <w:sz w:val="24"/>
          <w:szCs w:val="24"/>
        </w:rPr>
        <w:t>Data coordination.</w:t>
      </w:r>
      <w:r w:rsidRPr="00B144FC">
        <w:rPr>
          <w:rFonts w:ascii="Times New Roman" w:eastAsia="Times New Roman" w:hAnsi="Times New Roman" w:cs="Times New Roman"/>
          <w:color w:val="333333"/>
          <w:sz w:val="24"/>
          <w:szCs w:val="24"/>
        </w:rPr>
        <w:t xml:space="preserve">  The forum shall coordinate the collection of health care quality data in the State. The forum shall work with the Maine Health Data Organization and other entities that collect health care data to minimize duplication and to minimize the burden on providers of data. </w:t>
      </w:r>
    </w:p>
    <w:p w:rsidR="00B144FC" w:rsidRPr="00B144FC" w:rsidRDefault="00B144FC" w:rsidP="00B144FC">
      <w:pPr>
        <w:spacing w:after="0" w:line="240" w:lineRule="auto"/>
        <w:ind w:firstLine="480"/>
        <w:jc w:val="both"/>
        <w:rPr>
          <w:rFonts w:ascii="Times New Roman" w:eastAsia="Times New Roman" w:hAnsi="Times New Roman" w:cs="Times New Roman"/>
          <w:color w:val="333333"/>
          <w:sz w:val="24"/>
          <w:szCs w:val="24"/>
        </w:rPr>
      </w:pPr>
      <w:r w:rsidRPr="00B144FC">
        <w:rPr>
          <w:rFonts w:ascii="Times New Roman" w:eastAsia="Times New Roman" w:hAnsi="Times New Roman" w:cs="Times New Roman"/>
          <w:b/>
          <w:bCs/>
          <w:color w:val="333333"/>
          <w:sz w:val="24"/>
          <w:szCs w:val="24"/>
        </w:rPr>
        <w:t>4.</w:t>
      </w:r>
      <w:r w:rsidRPr="00B144FC">
        <w:rPr>
          <w:rFonts w:ascii="Times New Roman" w:eastAsia="Times New Roman" w:hAnsi="Times New Roman" w:cs="Times New Roman"/>
          <w:color w:val="333333"/>
          <w:sz w:val="24"/>
          <w:szCs w:val="24"/>
        </w:rPr>
        <w:t> </w:t>
      </w:r>
      <w:r w:rsidRPr="00B144FC">
        <w:rPr>
          <w:rFonts w:ascii="Times New Roman" w:eastAsia="Times New Roman" w:hAnsi="Times New Roman" w:cs="Times New Roman"/>
          <w:b/>
          <w:bCs/>
          <w:color w:val="333333"/>
          <w:sz w:val="24"/>
          <w:szCs w:val="24"/>
        </w:rPr>
        <w:t>Reporting.</w:t>
      </w:r>
      <w:r w:rsidRPr="00B144FC">
        <w:rPr>
          <w:rFonts w:ascii="Times New Roman" w:eastAsia="Times New Roman" w:hAnsi="Times New Roman" w:cs="Times New Roman"/>
          <w:color w:val="333333"/>
          <w:sz w:val="24"/>
          <w:szCs w:val="24"/>
        </w:rPr>
        <w:t xml:space="preserve">  The forum shall work collaboratively with the Maine Health Data Organization, health care providers, health insurance carriers and others to report in useable formats comparative health care quality information to consumers, purchasers, providers, insurers and policy makers. The forum shall produce annual quality reports in conjunction with the Maine Health Data Organization pursuant to Title 22, section 8712. No later than September 1, 2010, the forum shall make provider-specific information regarding quality of services available on its publicly accessible website. </w:t>
      </w:r>
    </w:p>
    <w:p w:rsidR="00B144FC" w:rsidRPr="00B144FC" w:rsidRDefault="00B144FC" w:rsidP="00B144FC">
      <w:pPr>
        <w:spacing w:after="0" w:line="240" w:lineRule="auto"/>
        <w:ind w:firstLine="480"/>
        <w:jc w:val="both"/>
        <w:rPr>
          <w:rFonts w:ascii="Times New Roman" w:eastAsia="Times New Roman" w:hAnsi="Times New Roman" w:cs="Times New Roman"/>
          <w:color w:val="333333"/>
          <w:sz w:val="24"/>
          <w:szCs w:val="24"/>
        </w:rPr>
      </w:pPr>
      <w:r w:rsidRPr="00B144FC">
        <w:rPr>
          <w:rFonts w:ascii="Times New Roman" w:eastAsia="Times New Roman" w:hAnsi="Times New Roman" w:cs="Times New Roman"/>
          <w:b/>
          <w:bCs/>
          <w:color w:val="333333"/>
          <w:sz w:val="24"/>
          <w:szCs w:val="24"/>
        </w:rPr>
        <w:t>5.</w:t>
      </w:r>
      <w:r w:rsidRPr="00B144FC">
        <w:rPr>
          <w:rFonts w:ascii="Times New Roman" w:eastAsia="Times New Roman" w:hAnsi="Times New Roman" w:cs="Times New Roman"/>
          <w:color w:val="333333"/>
          <w:sz w:val="24"/>
          <w:szCs w:val="24"/>
        </w:rPr>
        <w:t> </w:t>
      </w:r>
      <w:r w:rsidRPr="00B144FC">
        <w:rPr>
          <w:rFonts w:ascii="Times New Roman" w:eastAsia="Times New Roman" w:hAnsi="Times New Roman" w:cs="Times New Roman"/>
          <w:b/>
          <w:bCs/>
          <w:color w:val="333333"/>
          <w:sz w:val="24"/>
          <w:szCs w:val="24"/>
        </w:rPr>
        <w:t>Consumer education.</w:t>
      </w:r>
      <w:r w:rsidRPr="00B144FC">
        <w:rPr>
          <w:rFonts w:ascii="Times New Roman" w:eastAsia="Times New Roman" w:hAnsi="Times New Roman" w:cs="Times New Roman"/>
          <w:color w:val="333333"/>
          <w:sz w:val="24"/>
          <w:szCs w:val="24"/>
        </w:rPr>
        <w:t xml:space="preserve">  The forum shall conduct education campaigns to help health care consumers make informed decisions and engage in healthy lifestyles. </w:t>
      </w:r>
    </w:p>
    <w:p w:rsidR="00B144FC" w:rsidRPr="00B144FC" w:rsidRDefault="00B144FC" w:rsidP="00B144FC">
      <w:pPr>
        <w:spacing w:after="0" w:line="240" w:lineRule="auto"/>
        <w:ind w:firstLine="480"/>
        <w:jc w:val="both"/>
        <w:rPr>
          <w:rFonts w:ascii="Times New Roman" w:eastAsia="Times New Roman" w:hAnsi="Times New Roman" w:cs="Times New Roman"/>
          <w:color w:val="333333"/>
          <w:sz w:val="24"/>
          <w:szCs w:val="24"/>
        </w:rPr>
      </w:pPr>
      <w:r w:rsidRPr="00B144FC">
        <w:rPr>
          <w:rFonts w:ascii="Times New Roman" w:eastAsia="Times New Roman" w:hAnsi="Times New Roman" w:cs="Times New Roman"/>
          <w:b/>
          <w:bCs/>
          <w:color w:val="333333"/>
          <w:sz w:val="24"/>
          <w:szCs w:val="24"/>
        </w:rPr>
        <w:t>6.</w:t>
      </w:r>
      <w:r w:rsidRPr="00B144FC">
        <w:rPr>
          <w:rFonts w:ascii="Times New Roman" w:eastAsia="Times New Roman" w:hAnsi="Times New Roman" w:cs="Times New Roman"/>
          <w:color w:val="333333"/>
          <w:sz w:val="24"/>
          <w:szCs w:val="24"/>
        </w:rPr>
        <w:t> </w:t>
      </w:r>
      <w:r w:rsidRPr="00B144FC">
        <w:rPr>
          <w:rFonts w:ascii="Times New Roman" w:eastAsia="Times New Roman" w:hAnsi="Times New Roman" w:cs="Times New Roman"/>
          <w:b/>
          <w:bCs/>
          <w:color w:val="333333"/>
          <w:sz w:val="24"/>
          <w:szCs w:val="24"/>
        </w:rPr>
        <w:t>Technology assessment.</w:t>
      </w:r>
      <w:r w:rsidRPr="00B144FC">
        <w:rPr>
          <w:rFonts w:ascii="Times New Roman" w:eastAsia="Times New Roman" w:hAnsi="Times New Roman" w:cs="Times New Roman"/>
          <w:color w:val="333333"/>
          <w:sz w:val="24"/>
          <w:szCs w:val="24"/>
        </w:rPr>
        <w:t xml:space="preserve">  The forum shall conduct technology assessment reviews to guide the use and distribution of new technologies in this State. The forum shall make recommendations to the certificate of need program under Title 22, chapter 103-A. </w:t>
      </w:r>
    </w:p>
    <w:p w:rsidR="00B144FC" w:rsidRPr="00B144FC" w:rsidRDefault="00B144FC" w:rsidP="00B144FC">
      <w:pPr>
        <w:spacing w:after="0" w:line="240" w:lineRule="auto"/>
        <w:ind w:firstLine="480"/>
        <w:jc w:val="both"/>
        <w:rPr>
          <w:rFonts w:ascii="Times New Roman" w:eastAsia="Times New Roman" w:hAnsi="Times New Roman" w:cs="Times New Roman"/>
          <w:color w:val="333333"/>
          <w:sz w:val="24"/>
          <w:szCs w:val="24"/>
        </w:rPr>
      </w:pPr>
      <w:r w:rsidRPr="00B144FC">
        <w:rPr>
          <w:rFonts w:ascii="Times New Roman" w:eastAsia="Times New Roman" w:hAnsi="Times New Roman" w:cs="Times New Roman"/>
          <w:b/>
          <w:bCs/>
          <w:color w:val="333333"/>
          <w:sz w:val="24"/>
          <w:szCs w:val="24"/>
        </w:rPr>
        <w:lastRenderedPageBreak/>
        <w:t>7.</w:t>
      </w:r>
      <w:r w:rsidRPr="00B144FC">
        <w:rPr>
          <w:rFonts w:ascii="Times New Roman" w:eastAsia="Times New Roman" w:hAnsi="Times New Roman" w:cs="Times New Roman"/>
          <w:color w:val="333333"/>
          <w:sz w:val="24"/>
          <w:szCs w:val="24"/>
        </w:rPr>
        <w:t> </w:t>
      </w:r>
      <w:r w:rsidRPr="00B144FC">
        <w:rPr>
          <w:rFonts w:ascii="Times New Roman" w:eastAsia="Times New Roman" w:hAnsi="Times New Roman" w:cs="Times New Roman"/>
          <w:b/>
          <w:bCs/>
          <w:color w:val="333333"/>
          <w:sz w:val="24"/>
          <w:szCs w:val="24"/>
        </w:rPr>
        <w:t>Electronic data.</w:t>
      </w:r>
      <w:r w:rsidRPr="00B144FC">
        <w:rPr>
          <w:rFonts w:ascii="Times New Roman" w:eastAsia="Times New Roman" w:hAnsi="Times New Roman" w:cs="Times New Roman"/>
          <w:color w:val="333333"/>
          <w:sz w:val="24"/>
          <w:szCs w:val="24"/>
        </w:rPr>
        <w:t xml:space="preserve">  The forum shall encourage the adoption of electronic technology and assist health care practitioners to implement electronic systems for medical records and submission of claims. The assistance may include, but is not limited to, practitioner education, identification or establishment of low-interest financing options for hardware and software and system implementation support. </w:t>
      </w:r>
    </w:p>
    <w:p w:rsidR="00B144FC" w:rsidRPr="00B144FC" w:rsidRDefault="00B144FC" w:rsidP="00B144FC">
      <w:pPr>
        <w:spacing w:after="0" w:line="240" w:lineRule="auto"/>
        <w:ind w:firstLine="480"/>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8</w:t>
      </w:r>
      <w:r w:rsidRPr="00B144FC">
        <w:rPr>
          <w:rFonts w:ascii="Times New Roman" w:eastAsia="Times New Roman" w:hAnsi="Times New Roman" w:cs="Times New Roman"/>
          <w:b/>
          <w:bCs/>
          <w:color w:val="333333"/>
          <w:sz w:val="24"/>
          <w:szCs w:val="24"/>
        </w:rPr>
        <w:t>.</w:t>
      </w:r>
      <w:r w:rsidRPr="00B144FC">
        <w:rPr>
          <w:rFonts w:ascii="Times New Roman" w:eastAsia="Times New Roman" w:hAnsi="Times New Roman" w:cs="Times New Roman"/>
          <w:color w:val="333333"/>
          <w:sz w:val="24"/>
          <w:szCs w:val="24"/>
        </w:rPr>
        <w:t> </w:t>
      </w:r>
      <w:r w:rsidRPr="00B144FC">
        <w:rPr>
          <w:rFonts w:ascii="Times New Roman" w:eastAsia="Times New Roman" w:hAnsi="Times New Roman" w:cs="Times New Roman"/>
          <w:b/>
          <w:bCs/>
          <w:color w:val="333333"/>
          <w:sz w:val="24"/>
          <w:szCs w:val="24"/>
        </w:rPr>
        <w:t>Annual report.</w:t>
      </w:r>
      <w:r w:rsidRPr="00B144FC">
        <w:rPr>
          <w:rFonts w:ascii="Times New Roman" w:eastAsia="Times New Roman" w:hAnsi="Times New Roman" w:cs="Times New Roman"/>
          <w:color w:val="333333"/>
          <w:sz w:val="24"/>
          <w:szCs w:val="24"/>
        </w:rPr>
        <w:t xml:space="preserve">  The forum shall make an annual report to the public. The forum shall provide the report to the joint standing committees of the Legislature having jurisdiction over appropriations and financial affairs, health and human services matters and insurance and financial services matters. </w:t>
      </w:r>
    </w:p>
    <w:p w:rsidR="00B144FC" w:rsidRPr="00B144FC" w:rsidRDefault="00B144FC" w:rsidP="00B144FC">
      <w:pPr>
        <w:spacing w:after="0" w:line="240" w:lineRule="auto"/>
        <w:ind w:firstLine="480"/>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9</w:t>
      </w:r>
      <w:r w:rsidRPr="00B144FC">
        <w:rPr>
          <w:rFonts w:ascii="Times New Roman" w:eastAsia="Times New Roman" w:hAnsi="Times New Roman" w:cs="Times New Roman"/>
          <w:b/>
          <w:bCs/>
          <w:color w:val="333333"/>
          <w:sz w:val="24"/>
          <w:szCs w:val="24"/>
        </w:rPr>
        <w:t>.</w:t>
      </w:r>
      <w:r w:rsidRPr="00B144FC">
        <w:rPr>
          <w:rFonts w:ascii="Times New Roman" w:eastAsia="Times New Roman" w:hAnsi="Times New Roman" w:cs="Times New Roman"/>
          <w:color w:val="333333"/>
          <w:sz w:val="24"/>
          <w:szCs w:val="24"/>
        </w:rPr>
        <w:t> </w:t>
      </w:r>
      <w:r w:rsidRPr="00B144FC">
        <w:rPr>
          <w:rFonts w:ascii="Times New Roman" w:eastAsia="Times New Roman" w:hAnsi="Times New Roman" w:cs="Times New Roman"/>
          <w:b/>
          <w:bCs/>
          <w:color w:val="333333"/>
          <w:sz w:val="24"/>
          <w:szCs w:val="24"/>
        </w:rPr>
        <w:t>Health care provider-specific data.</w:t>
      </w:r>
      <w:r w:rsidRPr="00B144FC">
        <w:rPr>
          <w:rFonts w:ascii="Times New Roman" w:eastAsia="Times New Roman" w:hAnsi="Times New Roman" w:cs="Times New Roman"/>
          <w:color w:val="333333"/>
          <w:sz w:val="24"/>
          <w:szCs w:val="24"/>
        </w:rPr>
        <w:t xml:space="preserve">  The forum shall submit to the Legislature, by January 30th each year beginning in 2009, a health care provider-specific performance report. The report must be based on health care quality data, including health care-associated infection quality data, that is submitted by providers to the Maine Health Data Organization pursuant to Title 22, section 8708-A. The forum and the Maine Center for Disease Control and Prevention shall make the report available to the citizens of the State through a variety of means, including, but not limited to, the forum’s publicly accessible website and the distribution of written reports and publications. </w:t>
      </w:r>
    </w:p>
    <w:p w:rsidR="00B144FC" w:rsidRPr="00B144FC" w:rsidRDefault="00B144FC" w:rsidP="00B144FC">
      <w:pPr>
        <w:spacing w:after="0" w:line="240" w:lineRule="auto"/>
        <w:ind w:firstLine="480"/>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10</w:t>
      </w:r>
      <w:r w:rsidRPr="00B144FC">
        <w:rPr>
          <w:rFonts w:ascii="Times New Roman" w:eastAsia="Times New Roman" w:hAnsi="Times New Roman" w:cs="Times New Roman"/>
          <w:b/>
          <w:bCs/>
          <w:color w:val="333333"/>
          <w:sz w:val="24"/>
          <w:szCs w:val="24"/>
        </w:rPr>
        <w:t>.</w:t>
      </w:r>
      <w:r w:rsidRPr="00B144FC">
        <w:rPr>
          <w:rFonts w:ascii="Times New Roman" w:eastAsia="Times New Roman" w:hAnsi="Times New Roman" w:cs="Times New Roman"/>
          <w:color w:val="333333"/>
          <w:sz w:val="24"/>
          <w:szCs w:val="24"/>
        </w:rPr>
        <w:t> </w:t>
      </w:r>
      <w:r w:rsidRPr="00B144FC">
        <w:rPr>
          <w:rFonts w:ascii="Times New Roman" w:eastAsia="Times New Roman" w:hAnsi="Times New Roman" w:cs="Times New Roman"/>
          <w:b/>
          <w:bCs/>
          <w:color w:val="333333"/>
          <w:sz w:val="24"/>
          <w:szCs w:val="24"/>
        </w:rPr>
        <w:t>Infection prevention activities.</w:t>
      </w:r>
      <w:r w:rsidRPr="00B144FC">
        <w:rPr>
          <w:rFonts w:ascii="Times New Roman" w:eastAsia="Times New Roman" w:hAnsi="Times New Roman" w:cs="Times New Roman"/>
          <w:color w:val="333333"/>
          <w:sz w:val="24"/>
          <w:szCs w:val="24"/>
        </w:rPr>
        <w:t xml:space="preserve">  The forum and the Maine Center for Disease Control and Prevention shall, by January 30th of each year beginning in 2009, report to the joint standing committee of the Legislature having jurisdiction over health and human services matters on statewide collaborative efforts with health care infection control professionals in the State to control or prevent health care-associated infections. </w:t>
      </w:r>
    </w:p>
    <w:p w:rsidR="00C26CEF" w:rsidRDefault="00C26CEF" w:rsidP="00A8791E">
      <w:pPr>
        <w:autoSpaceDE w:val="0"/>
        <w:autoSpaceDN w:val="0"/>
        <w:adjustRightInd w:val="0"/>
        <w:rPr>
          <w:rFonts w:ascii="Times New Roman" w:hAnsi="Times New Roman" w:cs="Times New Roman"/>
          <w:sz w:val="24"/>
          <w:szCs w:val="24"/>
        </w:rPr>
      </w:pPr>
    </w:p>
    <w:p w:rsidR="001A3BCB" w:rsidRPr="001A3BCB" w:rsidRDefault="001A3BCB" w:rsidP="00A8791E">
      <w:pPr>
        <w:autoSpaceDE w:val="0"/>
        <w:autoSpaceDN w:val="0"/>
        <w:adjustRightInd w:val="0"/>
        <w:rPr>
          <w:rFonts w:ascii="Times New Roman" w:hAnsi="Times New Roman" w:cs="Times New Roman"/>
          <w:b/>
          <w:sz w:val="24"/>
          <w:szCs w:val="24"/>
        </w:rPr>
      </w:pPr>
      <w:r w:rsidRPr="001A3BCB">
        <w:rPr>
          <w:rFonts w:ascii="Times New Roman" w:hAnsi="Times New Roman" w:cs="Times New Roman"/>
          <w:b/>
          <w:sz w:val="24"/>
          <w:szCs w:val="24"/>
        </w:rPr>
        <w:t>Key Initiatives to support 24-A, Chapter 87 §6951</w:t>
      </w:r>
    </w:p>
    <w:p w:rsidR="00A8791E" w:rsidRPr="00A8791E" w:rsidRDefault="00A8791E" w:rsidP="00A8791E">
      <w:pPr>
        <w:autoSpaceDE w:val="0"/>
        <w:autoSpaceDN w:val="0"/>
        <w:adjustRightInd w:val="0"/>
        <w:rPr>
          <w:rFonts w:ascii="Times New Roman" w:hAnsi="Times New Roman" w:cs="Times New Roman"/>
          <w:color w:val="000000"/>
          <w:sz w:val="24"/>
          <w:szCs w:val="24"/>
        </w:rPr>
      </w:pPr>
      <w:r w:rsidRPr="00A8791E">
        <w:rPr>
          <w:rFonts w:ascii="Times New Roman" w:hAnsi="Times New Roman" w:cs="Times New Roman"/>
          <w:color w:val="000000"/>
          <w:sz w:val="24"/>
          <w:szCs w:val="24"/>
        </w:rPr>
        <w:t xml:space="preserve">The MQF has </w:t>
      </w:r>
      <w:r>
        <w:rPr>
          <w:rFonts w:ascii="Times New Roman" w:hAnsi="Times New Roman" w:cs="Times New Roman"/>
          <w:color w:val="000000"/>
          <w:sz w:val="24"/>
          <w:szCs w:val="24"/>
        </w:rPr>
        <w:t>financially supported a</w:t>
      </w:r>
      <w:r w:rsidRPr="00A8791E">
        <w:rPr>
          <w:rFonts w:ascii="Times New Roman" w:hAnsi="Times New Roman" w:cs="Times New Roman"/>
          <w:color w:val="000000"/>
          <w:sz w:val="24"/>
          <w:szCs w:val="24"/>
        </w:rPr>
        <w:t xml:space="preserve"> number of initiatives over the years that support its legislative duties </w:t>
      </w:r>
      <w:r>
        <w:rPr>
          <w:rFonts w:ascii="Times New Roman" w:hAnsi="Times New Roman" w:cs="Times New Roman"/>
          <w:color w:val="000000"/>
          <w:sz w:val="24"/>
          <w:szCs w:val="24"/>
        </w:rPr>
        <w:t>and aligns</w:t>
      </w:r>
      <w:r w:rsidRPr="00A8791E">
        <w:rPr>
          <w:rFonts w:ascii="Times New Roman" w:hAnsi="Times New Roman" w:cs="Times New Roman"/>
          <w:color w:val="000000"/>
          <w:sz w:val="24"/>
          <w:szCs w:val="24"/>
        </w:rPr>
        <w:t xml:space="preserve"> with the needs of the market as it relates to advancing the Institute for Healthcare Improvement (IHI) triple aim. </w:t>
      </w:r>
    </w:p>
    <w:p w:rsidR="00A8791E" w:rsidRPr="00A8791E" w:rsidRDefault="00A8791E" w:rsidP="00A8791E">
      <w:pPr>
        <w:pStyle w:val="ListParagraph"/>
        <w:widowControl/>
        <w:autoSpaceDE w:val="0"/>
        <w:autoSpaceDN w:val="0"/>
        <w:adjustRightInd w:val="0"/>
        <w:spacing w:after="27"/>
        <w:ind w:left="1440"/>
        <w:rPr>
          <w:rFonts w:ascii="Times New Roman" w:hAnsi="Times New Roman" w:cs="Times New Roman"/>
          <w:color w:val="000000"/>
          <w:sz w:val="24"/>
          <w:szCs w:val="24"/>
        </w:rPr>
      </w:pPr>
      <w:r w:rsidRPr="00A8791E">
        <w:rPr>
          <w:rFonts w:ascii="Times New Roman" w:hAnsi="Times New Roman" w:cs="Times New Roman"/>
          <w:color w:val="000000"/>
          <w:sz w:val="24"/>
          <w:szCs w:val="24"/>
        </w:rPr>
        <w:t xml:space="preserve">1. Improving the patient experience of care (including quality and satisfaction); </w:t>
      </w:r>
    </w:p>
    <w:p w:rsidR="00A8791E" w:rsidRPr="00A8791E" w:rsidRDefault="00A8791E" w:rsidP="00A8791E">
      <w:pPr>
        <w:pStyle w:val="ListParagraph"/>
        <w:widowControl/>
        <w:autoSpaceDE w:val="0"/>
        <w:autoSpaceDN w:val="0"/>
        <w:adjustRightInd w:val="0"/>
        <w:spacing w:after="27"/>
        <w:ind w:left="1440"/>
        <w:rPr>
          <w:rFonts w:ascii="Times New Roman" w:hAnsi="Times New Roman" w:cs="Times New Roman"/>
          <w:color w:val="000000"/>
          <w:sz w:val="24"/>
          <w:szCs w:val="24"/>
        </w:rPr>
      </w:pPr>
      <w:r w:rsidRPr="00A8791E">
        <w:rPr>
          <w:rFonts w:ascii="Times New Roman" w:hAnsi="Times New Roman" w:cs="Times New Roman"/>
          <w:color w:val="000000"/>
          <w:sz w:val="24"/>
          <w:szCs w:val="24"/>
        </w:rPr>
        <w:t xml:space="preserve">2. Improving the health of populations; and </w:t>
      </w:r>
    </w:p>
    <w:p w:rsidR="00A8791E" w:rsidRPr="00A8791E" w:rsidRDefault="00A8791E" w:rsidP="00A8791E">
      <w:pPr>
        <w:pStyle w:val="ListParagraph"/>
        <w:widowControl/>
        <w:autoSpaceDE w:val="0"/>
        <w:autoSpaceDN w:val="0"/>
        <w:adjustRightInd w:val="0"/>
        <w:ind w:left="1440"/>
        <w:rPr>
          <w:rFonts w:ascii="Times New Roman" w:hAnsi="Times New Roman" w:cs="Times New Roman"/>
          <w:color w:val="000000"/>
          <w:sz w:val="24"/>
          <w:szCs w:val="24"/>
        </w:rPr>
      </w:pPr>
      <w:r w:rsidRPr="00A8791E">
        <w:rPr>
          <w:rFonts w:ascii="Times New Roman" w:hAnsi="Times New Roman" w:cs="Times New Roman"/>
          <w:color w:val="000000"/>
          <w:sz w:val="24"/>
          <w:szCs w:val="24"/>
        </w:rPr>
        <w:t xml:space="preserve">3. Reducing the per capita cost of health care. </w:t>
      </w:r>
    </w:p>
    <w:p w:rsidR="00A8791E" w:rsidRDefault="00A8791E" w:rsidP="004F5FBC">
      <w:pPr>
        <w:rPr>
          <w:rFonts w:ascii="Times New Roman" w:hAnsi="Times New Roman" w:cs="Times New Roman"/>
          <w:sz w:val="24"/>
          <w:szCs w:val="24"/>
        </w:rPr>
      </w:pPr>
    </w:p>
    <w:p w:rsidR="00B144FC" w:rsidRDefault="00B144FC" w:rsidP="004F5FBC">
      <w:pPr>
        <w:rPr>
          <w:rFonts w:ascii="Times New Roman" w:hAnsi="Times New Roman" w:cs="Times New Roman"/>
          <w:sz w:val="24"/>
          <w:szCs w:val="24"/>
        </w:rPr>
      </w:pPr>
      <w:r>
        <w:rPr>
          <w:rFonts w:ascii="Times New Roman" w:hAnsi="Times New Roman" w:cs="Times New Roman"/>
          <w:sz w:val="24"/>
          <w:szCs w:val="24"/>
        </w:rPr>
        <w:t>The MQF Board of Trustees has supported the following six areas of focus:</w:t>
      </w:r>
    </w:p>
    <w:p w:rsidR="00B144FC" w:rsidRPr="00B144FC" w:rsidRDefault="00B144FC" w:rsidP="00B144FC">
      <w:pPr>
        <w:autoSpaceDE w:val="0"/>
        <w:autoSpaceDN w:val="0"/>
        <w:adjustRightInd w:val="0"/>
        <w:spacing w:after="27"/>
        <w:ind w:left="1440"/>
        <w:rPr>
          <w:rFonts w:ascii="Times New Roman" w:hAnsi="Times New Roman" w:cs="Times New Roman"/>
          <w:color w:val="000000"/>
          <w:sz w:val="24"/>
          <w:szCs w:val="24"/>
        </w:rPr>
      </w:pPr>
      <w:r w:rsidRPr="00B144FC">
        <w:rPr>
          <w:rFonts w:ascii="Times New Roman" w:hAnsi="Times New Roman" w:cs="Times New Roman"/>
          <w:color w:val="000000"/>
          <w:sz w:val="24"/>
          <w:szCs w:val="24"/>
        </w:rPr>
        <w:t xml:space="preserve">1. Support the advancement of primary care </w:t>
      </w:r>
    </w:p>
    <w:p w:rsidR="00B144FC" w:rsidRPr="00B144FC" w:rsidRDefault="00B144FC" w:rsidP="00B144FC">
      <w:pPr>
        <w:autoSpaceDE w:val="0"/>
        <w:autoSpaceDN w:val="0"/>
        <w:adjustRightInd w:val="0"/>
        <w:spacing w:after="27"/>
        <w:ind w:left="1440"/>
        <w:rPr>
          <w:rFonts w:ascii="Times New Roman" w:hAnsi="Times New Roman" w:cs="Times New Roman"/>
          <w:color w:val="000000"/>
          <w:sz w:val="24"/>
          <w:szCs w:val="24"/>
        </w:rPr>
      </w:pPr>
      <w:r w:rsidRPr="00B144FC">
        <w:rPr>
          <w:rFonts w:ascii="Times New Roman" w:hAnsi="Times New Roman" w:cs="Times New Roman"/>
          <w:color w:val="000000"/>
          <w:sz w:val="24"/>
          <w:szCs w:val="24"/>
        </w:rPr>
        <w:t xml:space="preserve">2. Define, collect and report healthcare quality measures </w:t>
      </w:r>
    </w:p>
    <w:p w:rsidR="00B144FC" w:rsidRPr="00B144FC" w:rsidRDefault="00B144FC" w:rsidP="00B144FC">
      <w:pPr>
        <w:autoSpaceDE w:val="0"/>
        <w:autoSpaceDN w:val="0"/>
        <w:adjustRightInd w:val="0"/>
        <w:spacing w:after="27"/>
        <w:ind w:left="1440"/>
        <w:rPr>
          <w:rFonts w:ascii="Times New Roman" w:hAnsi="Times New Roman" w:cs="Times New Roman"/>
          <w:color w:val="000000"/>
          <w:sz w:val="24"/>
          <w:szCs w:val="24"/>
        </w:rPr>
      </w:pPr>
      <w:r w:rsidRPr="00B144FC">
        <w:rPr>
          <w:rFonts w:ascii="Times New Roman" w:hAnsi="Times New Roman" w:cs="Times New Roman"/>
          <w:color w:val="000000"/>
          <w:sz w:val="24"/>
          <w:szCs w:val="24"/>
        </w:rPr>
        <w:t xml:space="preserve">3. Promote public transparency of health care quality in the State of Maine </w:t>
      </w:r>
    </w:p>
    <w:p w:rsidR="00B144FC" w:rsidRPr="00B144FC" w:rsidRDefault="00B144FC" w:rsidP="00B144FC">
      <w:pPr>
        <w:autoSpaceDE w:val="0"/>
        <w:autoSpaceDN w:val="0"/>
        <w:adjustRightInd w:val="0"/>
        <w:spacing w:after="27"/>
        <w:ind w:left="1440"/>
        <w:rPr>
          <w:rFonts w:ascii="Times New Roman" w:hAnsi="Times New Roman" w:cs="Times New Roman"/>
          <w:color w:val="000000"/>
          <w:sz w:val="24"/>
          <w:szCs w:val="24"/>
        </w:rPr>
      </w:pPr>
      <w:r w:rsidRPr="00B144FC">
        <w:rPr>
          <w:rFonts w:ascii="Times New Roman" w:hAnsi="Times New Roman" w:cs="Times New Roman"/>
          <w:color w:val="000000"/>
          <w:sz w:val="24"/>
          <w:szCs w:val="24"/>
        </w:rPr>
        <w:t xml:space="preserve">4. Reduce the rate of Health Care Associated Infections in the State of Maine </w:t>
      </w:r>
    </w:p>
    <w:p w:rsidR="00B144FC" w:rsidRPr="00B144FC" w:rsidRDefault="00B144FC" w:rsidP="00B144FC">
      <w:pPr>
        <w:autoSpaceDE w:val="0"/>
        <w:autoSpaceDN w:val="0"/>
        <w:adjustRightInd w:val="0"/>
        <w:spacing w:after="27"/>
        <w:ind w:left="1440"/>
        <w:rPr>
          <w:rFonts w:ascii="Times New Roman" w:hAnsi="Times New Roman" w:cs="Times New Roman"/>
          <w:color w:val="000000"/>
          <w:sz w:val="24"/>
          <w:szCs w:val="24"/>
        </w:rPr>
      </w:pPr>
      <w:r w:rsidRPr="00B144FC">
        <w:rPr>
          <w:rFonts w:ascii="Times New Roman" w:hAnsi="Times New Roman" w:cs="Times New Roman"/>
          <w:color w:val="000000"/>
          <w:sz w:val="24"/>
          <w:szCs w:val="24"/>
        </w:rPr>
        <w:t>5. Support the cost of patient experience surveys for physician practices and       publically report the results</w:t>
      </w:r>
    </w:p>
    <w:p w:rsidR="00B144FC" w:rsidRPr="00B144FC" w:rsidRDefault="00B144FC" w:rsidP="00B144FC">
      <w:pPr>
        <w:autoSpaceDE w:val="0"/>
        <w:autoSpaceDN w:val="0"/>
        <w:adjustRightInd w:val="0"/>
        <w:ind w:left="1440"/>
        <w:rPr>
          <w:rFonts w:ascii="Times New Roman" w:hAnsi="Times New Roman" w:cs="Times New Roman"/>
          <w:color w:val="000000"/>
          <w:sz w:val="24"/>
          <w:szCs w:val="24"/>
        </w:rPr>
      </w:pPr>
      <w:r w:rsidRPr="00B144FC">
        <w:rPr>
          <w:rFonts w:ascii="Times New Roman" w:hAnsi="Times New Roman" w:cs="Times New Roman"/>
          <w:color w:val="000000"/>
          <w:sz w:val="24"/>
          <w:szCs w:val="24"/>
        </w:rPr>
        <w:t>6. Promote culture of safety in physician practices</w:t>
      </w:r>
    </w:p>
    <w:p w:rsidR="00434DE9" w:rsidRDefault="00434DE9" w:rsidP="004F5FBC">
      <w:pPr>
        <w:rPr>
          <w:rFonts w:ascii="Times New Roman" w:hAnsi="Times New Roman" w:cs="Times New Roman"/>
          <w:sz w:val="24"/>
          <w:szCs w:val="24"/>
        </w:rPr>
      </w:pPr>
    </w:p>
    <w:p w:rsidR="00434DE9" w:rsidRPr="00434DE9" w:rsidRDefault="00434DE9" w:rsidP="004F5FBC">
      <w:pPr>
        <w:rPr>
          <w:rFonts w:ascii="Times New Roman" w:hAnsi="Times New Roman" w:cs="Times New Roman"/>
          <w:b/>
          <w:sz w:val="24"/>
          <w:szCs w:val="24"/>
        </w:rPr>
      </w:pPr>
      <w:r w:rsidRPr="00434DE9">
        <w:rPr>
          <w:rFonts w:ascii="Times New Roman" w:hAnsi="Times New Roman" w:cs="Times New Roman"/>
          <w:b/>
          <w:sz w:val="24"/>
          <w:szCs w:val="24"/>
        </w:rPr>
        <w:t xml:space="preserve">Section </w:t>
      </w:r>
      <w:r w:rsidRPr="00434DE9">
        <w:rPr>
          <w:rFonts w:ascii="Times New Roman" w:hAnsi="Times New Roman" w:cs="Times New Roman"/>
          <w:b/>
          <w:color w:val="333333"/>
          <w:sz w:val="24"/>
          <w:szCs w:val="24"/>
        </w:rPr>
        <w:t xml:space="preserve">II. </w:t>
      </w:r>
      <w:r w:rsidRPr="00434DE9">
        <w:rPr>
          <w:rFonts w:ascii="Times New Roman" w:hAnsi="Times New Roman" w:cs="Times New Roman"/>
          <w:b/>
          <w:sz w:val="24"/>
          <w:szCs w:val="24"/>
        </w:rPr>
        <w:t xml:space="preserve"> MQF Budget</w:t>
      </w:r>
      <w:r w:rsidR="001A6F61">
        <w:rPr>
          <w:rFonts w:ascii="Times New Roman" w:hAnsi="Times New Roman" w:cs="Times New Roman"/>
          <w:b/>
          <w:sz w:val="24"/>
          <w:szCs w:val="24"/>
        </w:rPr>
        <w:t xml:space="preserve"> breakdown</w:t>
      </w:r>
    </w:p>
    <w:p w:rsidR="00B144FC" w:rsidRDefault="00A8791E" w:rsidP="004F5FBC">
      <w:pPr>
        <w:rPr>
          <w:rFonts w:ascii="Times New Roman" w:hAnsi="Times New Roman" w:cs="Times New Roman"/>
          <w:sz w:val="24"/>
          <w:szCs w:val="24"/>
        </w:rPr>
      </w:pPr>
      <w:r>
        <w:rPr>
          <w:rFonts w:ascii="Times New Roman" w:hAnsi="Times New Roman" w:cs="Times New Roman"/>
          <w:sz w:val="24"/>
          <w:szCs w:val="24"/>
        </w:rPr>
        <w:t xml:space="preserve">The Insurance and Financial Services Committee unanimously approved the proposed MQF budget for FY16-17.  The proposed budget for FY18-19 is relatively flat; there are modest </w:t>
      </w:r>
      <w:r w:rsidR="00C26CEF">
        <w:rPr>
          <w:rFonts w:ascii="Times New Roman" w:hAnsi="Times New Roman" w:cs="Times New Roman"/>
          <w:sz w:val="24"/>
          <w:szCs w:val="24"/>
        </w:rPr>
        <w:t xml:space="preserve">increases in the personal </w:t>
      </w:r>
      <w:r w:rsidR="003E0A09">
        <w:rPr>
          <w:rFonts w:ascii="Times New Roman" w:hAnsi="Times New Roman" w:cs="Times New Roman"/>
          <w:sz w:val="24"/>
          <w:szCs w:val="24"/>
        </w:rPr>
        <w:t xml:space="preserve">services </w:t>
      </w:r>
      <w:r w:rsidR="00C26CEF">
        <w:rPr>
          <w:rFonts w:ascii="Times New Roman" w:hAnsi="Times New Roman" w:cs="Times New Roman"/>
          <w:sz w:val="24"/>
          <w:szCs w:val="24"/>
        </w:rPr>
        <w:t xml:space="preserve">line to account for increases in healthcare costs/benefits.   The </w:t>
      </w:r>
      <w:r w:rsidR="003E0A09">
        <w:rPr>
          <w:rFonts w:ascii="Times New Roman" w:hAnsi="Times New Roman" w:cs="Times New Roman"/>
          <w:sz w:val="24"/>
          <w:szCs w:val="24"/>
        </w:rPr>
        <w:t>“</w:t>
      </w:r>
      <w:r w:rsidR="00C26CEF">
        <w:rPr>
          <w:rFonts w:ascii="Times New Roman" w:hAnsi="Times New Roman" w:cs="Times New Roman"/>
          <w:sz w:val="24"/>
          <w:szCs w:val="24"/>
        </w:rPr>
        <w:t>all other</w:t>
      </w:r>
      <w:r w:rsidR="003E0A09">
        <w:rPr>
          <w:rFonts w:ascii="Times New Roman" w:hAnsi="Times New Roman" w:cs="Times New Roman"/>
          <w:sz w:val="24"/>
          <w:szCs w:val="24"/>
        </w:rPr>
        <w:t>”</w:t>
      </w:r>
      <w:r w:rsidR="00C26CEF">
        <w:rPr>
          <w:rFonts w:ascii="Times New Roman" w:hAnsi="Times New Roman" w:cs="Times New Roman"/>
          <w:sz w:val="24"/>
          <w:szCs w:val="24"/>
        </w:rPr>
        <w:t xml:space="preserve"> category continues to remain flat (no increases in last four years).</w:t>
      </w:r>
    </w:p>
    <w:tbl>
      <w:tblPr>
        <w:tblStyle w:val="TableGrid"/>
        <w:tblW w:w="10098" w:type="dxa"/>
        <w:tblLook w:val="04A0" w:firstRow="1" w:lastRow="0" w:firstColumn="1" w:lastColumn="0" w:noHBand="0" w:noVBand="1"/>
      </w:tblPr>
      <w:tblGrid>
        <w:gridCol w:w="1832"/>
        <w:gridCol w:w="1971"/>
        <w:gridCol w:w="1971"/>
        <w:gridCol w:w="1971"/>
        <w:gridCol w:w="2353"/>
      </w:tblGrid>
      <w:tr w:rsidR="00CC4D1D" w:rsidTr="00CC4D1D">
        <w:tc>
          <w:tcPr>
            <w:tcW w:w="1832" w:type="dxa"/>
          </w:tcPr>
          <w:p w:rsidR="00CC4D1D" w:rsidRPr="00B57EA7" w:rsidRDefault="00CC4D1D" w:rsidP="004D342E">
            <w:pPr>
              <w:rPr>
                <w:rFonts w:ascii="Times New Roman" w:hAnsi="Times New Roman" w:cs="Times New Roman"/>
                <w:b/>
                <w:sz w:val="24"/>
                <w:szCs w:val="24"/>
              </w:rPr>
            </w:pPr>
            <w:r w:rsidRPr="00B57EA7">
              <w:rPr>
                <w:rFonts w:ascii="Times New Roman" w:hAnsi="Times New Roman" w:cs="Times New Roman"/>
                <w:b/>
                <w:sz w:val="24"/>
                <w:szCs w:val="24"/>
              </w:rPr>
              <w:t>Budget</w:t>
            </w:r>
          </w:p>
        </w:tc>
        <w:tc>
          <w:tcPr>
            <w:tcW w:w="1971" w:type="dxa"/>
          </w:tcPr>
          <w:p w:rsidR="00CC4D1D" w:rsidRPr="00CC4D1D" w:rsidRDefault="00CC4D1D" w:rsidP="004D342E">
            <w:pPr>
              <w:rPr>
                <w:rFonts w:ascii="Times New Roman" w:hAnsi="Times New Roman" w:cs="Times New Roman"/>
                <w:b/>
                <w:sz w:val="24"/>
                <w:szCs w:val="24"/>
              </w:rPr>
            </w:pPr>
            <w:r w:rsidRPr="00CC4D1D">
              <w:rPr>
                <w:rFonts w:ascii="Times New Roman" w:hAnsi="Times New Roman" w:cs="Times New Roman"/>
                <w:b/>
                <w:sz w:val="24"/>
                <w:szCs w:val="24"/>
              </w:rPr>
              <w:t>FY16 (approved)</w:t>
            </w:r>
          </w:p>
        </w:tc>
        <w:tc>
          <w:tcPr>
            <w:tcW w:w="1971" w:type="dxa"/>
          </w:tcPr>
          <w:p w:rsidR="00CC4D1D" w:rsidRPr="00CC4D1D" w:rsidRDefault="00CC4D1D" w:rsidP="004D342E">
            <w:pPr>
              <w:rPr>
                <w:rFonts w:ascii="Times New Roman" w:hAnsi="Times New Roman" w:cs="Times New Roman"/>
                <w:b/>
                <w:sz w:val="24"/>
                <w:szCs w:val="24"/>
              </w:rPr>
            </w:pPr>
            <w:r w:rsidRPr="00CC4D1D">
              <w:rPr>
                <w:rFonts w:ascii="Times New Roman" w:hAnsi="Times New Roman" w:cs="Times New Roman"/>
                <w:b/>
                <w:sz w:val="24"/>
                <w:szCs w:val="24"/>
              </w:rPr>
              <w:t>FY17 (approved)</w:t>
            </w:r>
          </w:p>
        </w:tc>
        <w:tc>
          <w:tcPr>
            <w:tcW w:w="1971" w:type="dxa"/>
          </w:tcPr>
          <w:p w:rsidR="00CC4D1D" w:rsidRPr="00CC4D1D" w:rsidRDefault="00CC4D1D" w:rsidP="004D342E">
            <w:pPr>
              <w:rPr>
                <w:rFonts w:ascii="Times New Roman" w:hAnsi="Times New Roman" w:cs="Times New Roman"/>
                <w:b/>
                <w:sz w:val="24"/>
                <w:szCs w:val="24"/>
              </w:rPr>
            </w:pPr>
            <w:r w:rsidRPr="00CC4D1D">
              <w:rPr>
                <w:rFonts w:ascii="Times New Roman" w:hAnsi="Times New Roman" w:cs="Times New Roman"/>
                <w:b/>
                <w:sz w:val="24"/>
                <w:szCs w:val="24"/>
              </w:rPr>
              <w:t>FY18 (proposed)</w:t>
            </w:r>
          </w:p>
        </w:tc>
        <w:tc>
          <w:tcPr>
            <w:tcW w:w="2353" w:type="dxa"/>
          </w:tcPr>
          <w:p w:rsidR="00CC4D1D" w:rsidRPr="00CC4D1D" w:rsidRDefault="00CC4D1D" w:rsidP="004D342E">
            <w:pPr>
              <w:rPr>
                <w:rFonts w:ascii="Times New Roman" w:hAnsi="Times New Roman" w:cs="Times New Roman"/>
                <w:b/>
                <w:sz w:val="24"/>
                <w:szCs w:val="24"/>
              </w:rPr>
            </w:pPr>
            <w:r w:rsidRPr="00CC4D1D">
              <w:rPr>
                <w:rFonts w:ascii="Times New Roman" w:hAnsi="Times New Roman" w:cs="Times New Roman"/>
                <w:b/>
                <w:sz w:val="24"/>
                <w:szCs w:val="24"/>
              </w:rPr>
              <w:t>FY19 (proposed)</w:t>
            </w:r>
          </w:p>
        </w:tc>
      </w:tr>
      <w:tr w:rsidR="00CC4D1D" w:rsidTr="00CC4D1D">
        <w:tc>
          <w:tcPr>
            <w:tcW w:w="1832" w:type="dxa"/>
          </w:tcPr>
          <w:p w:rsidR="00CC4D1D" w:rsidRPr="00B57EA7" w:rsidRDefault="00CC4D1D" w:rsidP="004D342E">
            <w:pPr>
              <w:rPr>
                <w:rFonts w:ascii="Times New Roman" w:hAnsi="Times New Roman" w:cs="Times New Roman"/>
                <w:b/>
                <w:sz w:val="24"/>
                <w:szCs w:val="24"/>
              </w:rPr>
            </w:pPr>
            <w:r w:rsidRPr="00B57EA7">
              <w:rPr>
                <w:rFonts w:ascii="Times New Roman" w:hAnsi="Times New Roman" w:cs="Times New Roman"/>
                <w:b/>
                <w:sz w:val="24"/>
                <w:szCs w:val="24"/>
              </w:rPr>
              <w:t>Personal Services</w:t>
            </w:r>
          </w:p>
        </w:tc>
        <w:tc>
          <w:tcPr>
            <w:tcW w:w="1971" w:type="dxa"/>
          </w:tcPr>
          <w:p w:rsidR="00CC4D1D" w:rsidRDefault="00CC4D1D" w:rsidP="004D342E">
            <w:pPr>
              <w:rPr>
                <w:rFonts w:ascii="Times New Roman" w:hAnsi="Times New Roman" w:cs="Times New Roman"/>
                <w:sz w:val="24"/>
                <w:szCs w:val="24"/>
              </w:rPr>
            </w:pPr>
            <w:r>
              <w:rPr>
                <w:rFonts w:ascii="Times New Roman" w:hAnsi="Times New Roman" w:cs="Times New Roman"/>
                <w:sz w:val="24"/>
                <w:szCs w:val="24"/>
              </w:rPr>
              <w:t>$297,168</w:t>
            </w:r>
          </w:p>
        </w:tc>
        <w:tc>
          <w:tcPr>
            <w:tcW w:w="1971" w:type="dxa"/>
          </w:tcPr>
          <w:p w:rsidR="00CC4D1D" w:rsidRDefault="00CC4D1D" w:rsidP="004D342E">
            <w:pPr>
              <w:rPr>
                <w:rFonts w:ascii="Times New Roman" w:hAnsi="Times New Roman" w:cs="Times New Roman"/>
                <w:sz w:val="24"/>
                <w:szCs w:val="24"/>
              </w:rPr>
            </w:pPr>
            <w:r>
              <w:rPr>
                <w:rFonts w:ascii="Times New Roman" w:hAnsi="Times New Roman" w:cs="Times New Roman"/>
                <w:sz w:val="24"/>
                <w:szCs w:val="24"/>
              </w:rPr>
              <w:t>$290,283</w:t>
            </w:r>
          </w:p>
        </w:tc>
        <w:tc>
          <w:tcPr>
            <w:tcW w:w="1971" w:type="dxa"/>
          </w:tcPr>
          <w:p w:rsidR="00CC4D1D" w:rsidRDefault="00CC4D1D" w:rsidP="004D342E">
            <w:pPr>
              <w:rPr>
                <w:rFonts w:ascii="Times New Roman" w:hAnsi="Times New Roman" w:cs="Times New Roman"/>
                <w:sz w:val="24"/>
                <w:szCs w:val="24"/>
              </w:rPr>
            </w:pPr>
            <w:r>
              <w:rPr>
                <w:rFonts w:ascii="Times New Roman" w:hAnsi="Times New Roman" w:cs="Times New Roman"/>
                <w:sz w:val="24"/>
                <w:szCs w:val="24"/>
              </w:rPr>
              <w:t>$313,217</w:t>
            </w:r>
          </w:p>
        </w:tc>
        <w:tc>
          <w:tcPr>
            <w:tcW w:w="2353" w:type="dxa"/>
          </w:tcPr>
          <w:p w:rsidR="00CC4D1D" w:rsidRDefault="00CC4D1D" w:rsidP="004D342E">
            <w:pPr>
              <w:rPr>
                <w:rFonts w:ascii="Times New Roman" w:hAnsi="Times New Roman" w:cs="Times New Roman"/>
                <w:sz w:val="24"/>
                <w:szCs w:val="24"/>
              </w:rPr>
            </w:pPr>
            <w:r>
              <w:rPr>
                <w:rFonts w:ascii="Times New Roman" w:hAnsi="Times New Roman" w:cs="Times New Roman"/>
                <w:sz w:val="24"/>
                <w:szCs w:val="24"/>
              </w:rPr>
              <w:t>$315,457</w:t>
            </w:r>
          </w:p>
        </w:tc>
      </w:tr>
      <w:tr w:rsidR="00CC4D1D" w:rsidTr="00CC4D1D">
        <w:tc>
          <w:tcPr>
            <w:tcW w:w="1832" w:type="dxa"/>
          </w:tcPr>
          <w:p w:rsidR="00CC4D1D" w:rsidRPr="00B57EA7" w:rsidRDefault="00CC4D1D" w:rsidP="004D342E">
            <w:pPr>
              <w:rPr>
                <w:rFonts w:ascii="Times New Roman" w:hAnsi="Times New Roman" w:cs="Times New Roman"/>
                <w:b/>
                <w:sz w:val="24"/>
                <w:szCs w:val="24"/>
              </w:rPr>
            </w:pPr>
            <w:r w:rsidRPr="00B57EA7">
              <w:rPr>
                <w:rFonts w:ascii="Times New Roman" w:hAnsi="Times New Roman" w:cs="Times New Roman"/>
                <w:b/>
                <w:sz w:val="24"/>
                <w:szCs w:val="24"/>
              </w:rPr>
              <w:t xml:space="preserve">All Other </w:t>
            </w:r>
          </w:p>
        </w:tc>
        <w:tc>
          <w:tcPr>
            <w:tcW w:w="1971" w:type="dxa"/>
          </w:tcPr>
          <w:p w:rsidR="00CC4D1D" w:rsidRDefault="00CC4D1D" w:rsidP="004D342E">
            <w:pPr>
              <w:rPr>
                <w:rFonts w:ascii="Times New Roman" w:hAnsi="Times New Roman" w:cs="Times New Roman"/>
                <w:sz w:val="24"/>
                <w:szCs w:val="24"/>
              </w:rPr>
            </w:pPr>
            <w:r>
              <w:rPr>
                <w:rFonts w:ascii="Times New Roman" w:hAnsi="Times New Roman" w:cs="Times New Roman"/>
                <w:sz w:val="24"/>
                <w:szCs w:val="24"/>
              </w:rPr>
              <w:t>$1,027,590</w:t>
            </w:r>
          </w:p>
        </w:tc>
        <w:tc>
          <w:tcPr>
            <w:tcW w:w="1971" w:type="dxa"/>
          </w:tcPr>
          <w:p w:rsidR="00CC4D1D" w:rsidRDefault="00CC4D1D" w:rsidP="004D342E">
            <w:pPr>
              <w:rPr>
                <w:rFonts w:ascii="Times New Roman" w:hAnsi="Times New Roman" w:cs="Times New Roman"/>
                <w:sz w:val="24"/>
                <w:szCs w:val="24"/>
              </w:rPr>
            </w:pPr>
            <w:r>
              <w:rPr>
                <w:rFonts w:ascii="Times New Roman" w:hAnsi="Times New Roman" w:cs="Times New Roman"/>
                <w:sz w:val="24"/>
                <w:szCs w:val="24"/>
              </w:rPr>
              <w:t>$1,027,590</w:t>
            </w:r>
          </w:p>
        </w:tc>
        <w:tc>
          <w:tcPr>
            <w:tcW w:w="1971" w:type="dxa"/>
          </w:tcPr>
          <w:p w:rsidR="00CC4D1D" w:rsidRDefault="00B57EA7" w:rsidP="004D342E">
            <w:pPr>
              <w:rPr>
                <w:rFonts w:ascii="Times New Roman" w:hAnsi="Times New Roman" w:cs="Times New Roman"/>
                <w:sz w:val="24"/>
                <w:szCs w:val="24"/>
              </w:rPr>
            </w:pPr>
            <w:r>
              <w:rPr>
                <w:rFonts w:ascii="Times New Roman" w:hAnsi="Times New Roman" w:cs="Times New Roman"/>
                <w:sz w:val="24"/>
                <w:szCs w:val="24"/>
              </w:rPr>
              <w:t>$1,027,590</w:t>
            </w:r>
          </w:p>
        </w:tc>
        <w:tc>
          <w:tcPr>
            <w:tcW w:w="2353" w:type="dxa"/>
          </w:tcPr>
          <w:p w:rsidR="00CC4D1D" w:rsidRDefault="00B57EA7" w:rsidP="004D342E">
            <w:pPr>
              <w:rPr>
                <w:rFonts w:ascii="Times New Roman" w:hAnsi="Times New Roman" w:cs="Times New Roman"/>
                <w:sz w:val="24"/>
                <w:szCs w:val="24"/>
              </w:rPr>
            </w:pPr>
            <w:r>
              <w:rPr>
                <w:rFonts w:ascii="Times New Roman" w:hAnsi="Times New Roman" w:cs="Times New Roman"/>
                <w:sz w:val="24"/>
                <w:szCs w:val="24"/>
              </w:rPr>
              <w:t>$1,027,590</w:t>
            </w:r>
          </w:p>
        </w:tc>
      </w:tr>
      <w:tr w:rsidR="00CC4D1D" w:rsidTr="00CC4D1D">
        <w:tc>
          <w:tcPr>
            <w:tcW w:w="1832" w:type="dxa"/>
          </w:tcPr>
          <w:p w:rsidR="00CC4D1D" w:rsidRPr="00B57EA7" w:rsidRDefault="00CC4D1D" w:rsidP="004D342E">
            <w:pPr>
              <w:rPr>
                <w:rFonts w:ascii="Times New Roman" w:hAnsi="Times New Roman" w:cs="Times New Roman"/>
                <w:b/>
                <w:sz w:val="24"/>
                <w:szCs w:val="24"/>
              </w:rPr>
            </w:pPr>
            <w:r w:rsidRPr="00B57EA7">
              <w:rPr>
                <w:rFonts w:ascii="Times New Roman" w:hAnsi="Times New Roman" w:cs="Times New Roman"/>
                <w:b/>
                <w:sz w:val="24"/>
                <w:szCs w:val="24"/>
              </w:rPr>
              <w:t>Total</w:t>
            </w:r>
          </w:p>
        </w:tc>
        <w:tc>
          <w:tcPr>
            <w:tcW w:w="1971" w:type="dxa"/>
          </w:tcPr>
          <w:p w:rsidR="00CC4D1D" w:rsidRDefault="00B57EA7" w:rsidP="004D342E">
            <w:pPr>
              <w:rPr>
                <w:rFonts w:ascii="Times New Roman" w:hAnsi="Times New Roman" w:cs="Times New Roman"/>
                <w:sz w:val="24"/>
                <w:szCs w:val="24"/>
              </w:rPr>
            </w:pPr>
            <w:r>
              <w:rPr>
                <w:rFonts w:ascii="Times New Roman" w:hAnsi="Times New Roman" w:cs="Times New Roman"/>
                <w:sz w:val="24"/>
                <w:szCs w:val="24"/>
              </w:rPr>
              <w:t>$1,324,758</w:t>
            </w:r>
          </w:p>
        </w:tc>
        <w:tc>
          <w:tcPr>
            <w:tcW w:w="1971" w:type="dxa"/>
          </w:tcPr>
          <w:p w:rsidR="00CC4D1D" w:rsidRDefault="00B57EA7" w:rsidP="004D342E">
            <w:pPr>
              <w:rPr>
                <w:rFonts w:ascii="Times New Roman" w:hAnsi="Times New Roman" w:cs="Times New Roman"/>
                <w:sz w:val="24"/>
                <w:szCs w:val="24"/>
              </w:rPr>
            </w:pPr>
            <w:r>
              <w:rPr>
                <w:rFonts w:ascii="Times New Roman" w:hAnsi="Times New Roman" w:cs="Times New Roman"/>
                <w:sz w:val="24"/>
                <w:szCs w:val="24"/>
              </w:rPr>
              <w:t>$1,317,873</w:t>
            </w:r>
          </w:p>
        </w:tc>
        <w:tc>
          <w:tcPr>
            <w:tcW w:w="1971" w:type="dxa"/>
          </w:tcPr>
          <w:p w:rsidR="00CC4D1D" w:rsidRDefault="00B57EA7" w:rsidP="004D342E">
            <w:pPr>
              <w:rPr>
                <w:rFonts w:ascii="Times New Roman" w:hAnsi="Times New Roman" w:cs="Times New Roman"/>
                <w:sz w:val="24"/>
                <w:szCs w:val="24"/>
              </w:rPr>
            </w:pPr>
            <w:r>
              <w:rPr>
                <w:rFonts w:ascii="Times New Roman" w:hAnsi="Times New Roman" w:cs="Times New Roman"/>
                <w:sz w:val="24"/>
                <w:szCs w:val="24"/>
              </w:rPr>
              <w:t>$1,340,807</w:t>
            </w:r>
          </w:p>
        </w:tc>
        <w:tc>
          <w:tcPr>
            <w:tcW w:w="2353" w:type="dxa"/>
          </w:tcPr>
          <w:p w:rsidR="00CC4D1D" w:rsidRDefault="00B57EA7" w:rsidP="004D342E">
            <w:pPr>
              <w:rPr>
                <w:rFonts w:ascii="Times New Roman" w:hAnsi="Times New Roman" w:cs="Times New Roman"/>
                <w:sz w:val="24"/>
                <w:szCs w:val="24"/>
              </w:rPr>
            </w:pPr>
            <w:r>
              <w:rPr>
                <w:rFonts w:ascii="Times New Roman" w:hAnsi="Times New Roman" w:cs="Times New Roman"/>
                <w:sz w:val="24"/>
                <w:szCs w:val="24"/>
              </w:rPr>
              <w:t>$1,343,047</w:t>
            </w:r>
          </w:p>
        </w:tc>
      </w:tr>
    </w:tbl>
    <w:p w:rsidR="00CC4D1D" w:rsidRDefault="00CC4D1D" w:rsidP="004D342E">
      <w:pPr>
        <w:rPr>
          <w:rFonts w:ascii="Times New Roman" w:hAnsi="Times New Roman" w:cs="Times New Roman"/>
          <w:sz w:val="24"/>
          <w:szCs w:val="24"/>
        </w:rPr>
      </w:pPr>
    </w:p>
    <w:p w:rsidR="004D342E" w:rsidRDefault="004D342E" w:rsidP="004F5FBC">
      <w:pPr>
        <w:rPr>
          <w:rFonts w:ascii="Times New Roman" w:hAnsi="Times New Roman" w:cs="Times New Roman"/>
          <w:b/>
          <w:sz w:val="24"/>
          <w:szCs w:val="24"/>
        </w:rPr>
      </w:pPr>
      <w:r w:rsidRPr="00C26CEF">
        <w:rPr>
          <w:rFonts w:ascii="Times New Roman" w:hAnsi="Times New Roman" w:cs="Times New Roman"/>
          <w:b/>
          <w:sz w:val="24"/>
          <w:szCs w:val="24"/>
        </w:rPr>
        <w:t>Budget Breakdown:</w:t>
      </w:r>
      <w:r>
        <w:rPr>
          <w:rFonts w:ascii="Times New Roman" w:hAnsi="Times New Roman" w:cs="Times New Roman"/>
          <w:b/>
          <w:sz w:val="24"/>
          <w:szCs w:val="24"/>
        </w:rPr>
        <w:t xml:space="preserve"> (The following represents FY16 budget.  The final MQF budget breakdown between ongoing and new projects for FY18-19 will be authorized by the MQF Board once the FY18-19 budget is finalized)</w:t>
      </w:r>
    </w:p>
    <w:p w:rsidR="00C26CEF" w:rsidRDefault="00C26CEF" w:rsidP="004F5FBC">
      <w:pPr>
        <w:rPr>
          <w:rFonts w:ascii="Times New Roman" w:hAnsi="Times New Roman" w:cs="Times New Roman"/>
          <w:b/>
          <w:sz w:val="24"/>
          <w:szCs w:val="24"/>
        </w:rPr>
      </w:pPr>
      <w:r w:rsidRPr="00C26CEF">
        <w:rPr>
          <w:rFonts w:ascii="Times New Roman" w:hAnsi="Times New Roman" w:cs="Times New Roman"/>
          <w:b/>
          <w:sz w:val="24"/>
          <w:szCs w:val="24"/>
        </w:rPr>
        <w:t>Personal Services:</w:t>
      </w:r>
      <w:r>
        <w:rPr>
          <w:rFonts w:ascii="Times New Roman" w:hAnsi="Times New Roman" w:cs="Times New Roman"/>
          <w:b/>
          <w:sz w:val="24"/>
          <w:szCs w:val="24"/>
        </w:rPr>
        <w:t xml:space="preserve">  $297,168</w:t>
      </w:r>
    </w:p>
    <w:p w:rsidR="00C26CEF" w:rsidRPr="00C26CEF" w:rsidRDefault="00C26CEF" w:rsidP="004F5FBC">
      <w:pPr>
        <w:rPr>
          <w:rFonts w:ascii="Times New Roman" w:hAnsi="Times New Roman" w:cs="Times New Roman"/>
          <w:sz w:val="24"/>
          <w:szCs w:val="24"/>
        </w:rPr>
      </w:pPr>
      <w:r w:rsidRPr="00C26CEF">
        <w:rPr>
          <w:rFonts w:ascii="Times New Roman" w:hAnsi="Times New Roman" w:cs="Times New Roman"/>
          <w:sz w:val="24"/>
          <w:szCs w:val="24"/>
        </w:rPr>
        <w:t>2 Full Time Employees</w:t>
      </w:r>
    </w:p>
    <w:p w:rsidR="00C26CEF" w:rsidRPr="00C26CEF" w:rsidRDefault="00C26CEF" w:rsidP="00C26CEF">
      <w:pPr>
        <w:rPr>
          <w:rFonts w:ascii="Times New Roman" w:hAnsi="Times New Roman" w:cs="Times New Roman"/>
          <w:sz w:val="24"/>
          <w:szCs w:val="24"/>
        </w:rPr>
      </w:pPr>
      <w:r w:rsidRPr="00C26CEF">
        <w:rPr>
          <w:rFonts w:ascii="Times New Roman" w:hAnsi="Times New Roman" w:cs="Times New Roman"/>
          <w:sz w:val="24"/>
          <w:szCs w:val="24"/>
        </w:rPr>
        <w:tab/>
      </w:r>
      <w:r w:rsidR="00777118">
        <w:rPr>
          <w:rFonts w:ascii="Times New Roman" w:hAnsi="Times New Roman" w:cs="Times New Roman"/>
          <w:sz w:val="24"/>
          <w:szCs w:val="24"/>
        </w:rPr>
        <w:t>1-Public Service Executive III</w:t>
      </w:r>
    </w:p>
    <w:p w:rsidR="00C26CEF" w:rsidRDefault="00C26CEF" w:rsidP="00C26CEF">
      <w:pPr>
        <w:ind w:firstLine="720"/>
        <w:rPr>
          <w:rFonts w:ascii="Times New Roman" w:hAnsi="Times New Roman" w:cs="Times New Roman"/>
          <w:sz w:val="24"/>
          <w:szCs w:val="24"/>
        </w:rPr>
      </w:pPr>
      <w:r w:rsidRPr="00C26CEF">
        <w:rPr>
          <w:rFonts w:ascii="Times New Roman" w:hAnsi="Times New Roman" w:cs="Times New Roman"/>
          <w:sz w:val="24"/>
          <w:szCs w:val="24"/>
        </w:rPr>
        <w:t xml:space="preserve">1-Public Service </w:t>
      </w:r>
      <w:r w:rsidR="00777118">
        <w:rPr>
          <w:rFonts w:ascii="Times New Roman" w:hAnsi="Times New Roman" w:cs="Times New Roman"/>
          <w:sz w:val="24"/>
          <w:szCs w:val="24"/>
        </w:rPr>
        <w:t>Manager I</w:t>
      </w:r>
    </w:p>
    <w:p w:rsidR="00C26CEF" w:rsidRDefault="007659F6" w:rsidP="004F5FBC">
      <w:pPr>
        <w:rPr>
          <w:rFonts w:ascii="Times New Roman" w:hAnsi="Times New Roman" w:cs="Times New Roman"/>
          <w:sz w:val="24"/>
          <w:szCs w:val="24"/>
        </w:rPr>
      </w:pPr>
      <w:r w:rsidRPr="002718C0">
        <w:rPr>
          <w:rFonts w:ascii="Times New Roman" w:hAnsi="Times New Roman" w:cs="Times New Roman"/>
          <w:sz w:val="24"/>
          <w:szCs w:val="24"/>
        </w:rPr>
        <w:t>The salary ranges for these positions are established by the bureau of human resources.  The two employees in these positions</w:t>
      </w:r>
      <w:r w:rsidR="002718C0" w:rsidRPr="002718C0">
        <w:rPr>
          <w:rFonts w:ascii="Times New Roman" w:hAnsi="Times New Roman" w:cs="Times New Roman"/>
          <w:sz w:val="24"/>
          <w:szCs w:val="24"/>
        </w:rPr>
        <w:t xml:space="preserve"> are long term, one with over 13 years and the other with close to</w:t>
      </w:r>
      <w:r w:rsidRPr="002718C0">
        <w:rPr>
          <w:rFonts w:ascii="Times New Roman" w:hAnsi="Times New Roman" w:cs="Times New Roman"/>
          <w:sz w:val="24"/>
          <w:szCs w:val="24"/>
        </w:rPr>
        <w:t>10 years and are at the higher end of the salary range.</w:t>
      </w:r>
      <w:r w:rsidR="002718C0" w:rsidRPr="002718C0">
        <w:rPr>
          <w:rFonts w:ascii="Times New Roman" w:hAnsi="Times New Roman" w:cs="Times New Roman"/>
          <w:sz w:val="24"/>
          <w:szCs w:val="24"/>
        </w:rPr>
        <w:t xml:space="preserve"> The baseline Personal Service budget line is determined by the Bureau of Budget based upon data extracted from the Human Resources System.  </w:t>
      </w:r>
      <w:r w:rsidR="002718C0">
        <w:rPr>
          <w:rFonts w:ascii="Times New Roman" w:hAnsi="Times New Roman" w:cs="Times New Roman"/>
          <w:sz w:val="24"/>
          <w:szCs w:val="24"/>
        </w:rPr>
        <w:t xml:space="preserve">The proposed FY 18-19 budget for </w:t>
      </w:r>
      <w:r w:rsidR="002718C0" w:rsidRPr="002718C0">
        <w:rPr>
          <w:rFonts w:ascii="Times New Roman" w:hAnsi="Times New Roman" w:cs="Times New Roman"/>
          <w:sz w:val="24"/>
          <w:szCs w:val="24"/>
        </w:rPr>
        <w:t xml:space="preserve">MQF has no initiative associated with </w:t>
      </w:r>
      <w:r w:rsidR="002718C0">
        <w:rPr>
          <w:rFonts w:ascii="Times New Roman" w:hAnsi="Times New Roman" w:cs="Times New Roman"/>
          <w:sz w:val="24"/>
          <w:szCs w:val="24"/>
        </w:rPr>
        <w:t>this budget line (no requests to hire additional staff).</w:t>
      </w:r>
    </w:p>
    <w:p w:rsidR="00777118" w:rsidRPr="00765862" w:rsidRDefault="00765862" w:rsidP="004F5FBC">
      <w:pPr>
        <w:rPr>
          <w:rFonts w:ascii="Times New Roman" w:hAnsi="Times New Roman" w:cs="Times New Roman"/>
          <w:sz w:val="24"/>
          <w:szCs w:val="24"/>
        </w:rPr>
      </w:pPr>
      <w:r>
        <w:rPr>
          <w:rFonts w:ascii="Times New Roman" w:hAnsi="Times New Roman" w:cs="Times New Roman"/>
          <w:sz w:val="24"/>
          <w:szCs w:val="24"/>
        </w:rPr>
        <w:t>In 2012</w:t>
      </w:r>
      <w:r w:rsidR="00777118">
        <w:rPr>
          <w:rFonts w:ascii="Times New Roman" w:hAnsi="Times New Roman" w:cs="Times New Roman"/>
          <w:sz w:val="24"/>
          <w:szCs w:val="24"/>
        </w:rPr>
        <w:t xml:space="preserve"> the </w:t>
      </w:r>
      <w:r>
        <w:rPr>
          <w:rFonts w:ascii="Times New Roman" w:hAnsi="Times New Roman" w:cs="Times New Roman"/>
          <w:sz w:val="24"/>
          <w:szCs w:val="24"/>
        </w:rPr>
        <w:t xml:space="preserve">Board </w:t>
      </w:r>
      <w:r w:rsidR="00777118">
        <w:rPr>
          <w:rFonts w:ascii="Times New Roman" w:hAnsi="Times New Roman" w:cs="Times New Roman"/>
          <w:sz w:val="24"/>
          <w:szCs w:val="24"/>
        </w:rPr>
        <w:t>Chairs of the M</w:t>
      </w:r>
      <w:r>
        <w:rPr>
          <w:rFonts w:ascii="Times New Roman" w:hAnsi="Times New Roman" w:cs="Times New Roman"/>
          <w:sz w:val="24"/>
          <w:szCs w:val="24"/>
        </w:rPr>
        <w:t>aine Quality Forum (M</w:t>
      </w:r>
      <w:r w:rsidR="00777118">
        <w:rPr>
          <w:rFonts w:ascii="Times New Roman" w:hAnsi="Times New Roman" w:cs="Times New Roman"/>
          <w:sz w:val="24"/>
          <w:szCs w:val="24"/>
        </w:rPr>
        <w:t>QF</w:t>
      </w:r>
      <w:r>
        <w:rPr>
          <w:rFonts w:ascii="Times New Roman" w:hAnsi="Times New Roman" w:cs="Times New Roman"/>
          <w:sz w:val="24"/>
          <w:szCs w:val="24"/>
        </w:rPr>
        <w:t>)</w:t>
      </w:r>
      <w:r w:rsidR="00777118">
        <w:rPr>
          <w:rFonts w:ascii="Times New Roman" w:hAnsi="Times New Roman" w:cs="Times New Roman"/>
          <w:sz w:val="24"/>
          <w:szCs w:val="24"/>
        </w:rPr>
        <w:t xml:space="preserve"> and the </w:t>
      </w:r>
      <w:r>
        <w:rPr>
          <w:rFonts w:ascii="Times New Roman" w:hAnsi="Times New Roman" w:cs="Times New Roman"/>
          <w:sz w:val="24"/>
          <w:szCs w:val="24"/>
        </w:rPr>
        <w:t>Maine Health Data Organization (</w:t>
      </w:r>
      <w:r w:rsidR="00777118">
        <w:rPr>
          <w:rFonts w:ascii="Times New Roman" w:hAnsi="Times New Roman" w:cs="Times New Roman"/>
          <w:sz w:val="24"/>
          <w:szCs w:val="24"/>
        </w:rPr>
        <w:t>MHDO</w:t>
      </w:r>
      <w:r>
        <w:rPr>
          <w:rFonts w:ascii="Times New Roman" w:hAnsi="Times New Roman" w:cs="Times New Roman"/>
          <w:sz w:val="24"/>
          <w:szCs w:val="24"/>
        </w:rPr>
        <w:t>)</w:t>
      </w:r>
      <w:r w:rsidR="00777118">
        <w:rPr>
          <w:rFonts w:ascii="Times New Roman" w:hAnsi="Times New Roman" w:cs="Times New Roman"/>
          <w:sz w:val="24"/>
          <w:szCs w:val="24"/>
        </w:rPr>
        <w:t xml:space="preserve"> execute</w:t>
      </w:r>
      <w:r>
        <w:rPr>
          <w:rFonts w:ascii="Times New Roman" w:hAnsi="Times New Roman" w:cs="Times New Roman"/>
          <w:sz w:val="24"/>
          <w:szCs w:val="24"/>
        </w:rPr>
        <w:t xml:space="preserve">d a Memorandum of Understanding (MOU).  Under the terms of </w:t>
      </w:r>
      <w:r w:rsidRPr="00765862">
        <w:rPr>
          <w:rFonts w:ascii="Times New Roman" w:hAnsi="Times New Roman" w:cs="Times New Roman"/>
          <w:sz w:val="24"/>
          <w:szCs w:val="24"/>
        </w:rPr>
        <w:t>the MOU, MQF provides the management services to the MHDO as of May 2012.</w:t>
      </w:r>
    </w:p>
    <w:p w:rsidR="00777118" w:rsidRPr="00434DE9" w:rsidRDefault="00765862" w:rsidP="004F5FBC">
      <w:pPr>
        <w:rPr>
          <w:rFonts w:ascii="Times New Roman" w:hAnsi="Times New Roman" w:cs="Times New Roman"/>
          <w:b/>
          <w:sz w:val="24"/>
          <w:szCs w:val="24"/>
        </w:rPr>
      </w:pPr>
      <w:r w:rsidRPr="00434DE9">
        <w:rPr>
          <w:rFonts w:ascii="Times New Roman" w:hAnsi="Times New Roman" w:cs="Times New Roman"/>
          <w:b/>
          <w:sz w:val="24"/>
          <w:szCs w:val="24"/>
        </w:rPr>
        <w:t>MQF’s two</w:t>
      </w:r>
      <w:r w:rsidR="00777118" w:rsidRPr="00434DE9">
        <w:rPr>
          <w:rFonts w:ascii="Times New Roman" w:hAnsi="Times New Roman" w:cs="Times New Roman"/>
          <w:b/>
          <w:sz w:val="24"/>
          <w:szCs w:val="24"/>
        </w:rPr>
        <w:t xml:space="preserve"> FTE’s support the following</w:t>
      </w:r>
      <w:r w:rsidR="005C69FA" w:rsidRPr="00434DE9">
        <w:rPr>
          <w:rFonts w:ascii="Times New Roman" w:hAnsi="Times New Roman" w:cs="Times New Roman"/>
          <w:b/>
          <w:sz w:val="24"/>
          <w:szCs w:val="24"/>
        </w:rPr>
        <w:t xml:space="preserve"> key </w:t>
      </w:r>
      <w:r w:rsidR="0058111F" w:rsidRPr="00434DE9">
        <w:rPr>
          <w:rFonts w:ascii="Times New Roman" w:hAnsi="Times New Roman" w:cs="Times New Roman"/>
          <w:b/>
          <w:sz w:val="24"/>
          <w:szCs w:val="24"/>
        </w:rPr>
        <w:t>activities</w:t>
      </w:r>
      <w:r w:rsidR="00777118" w:rsidRPr="00434DE9">
        <w:rPr>
          <w:rFonts w:ascii="Times New Roman" w:hAnsi="Times New Roman" w:cs="Times New Roman"/>
          <w:b/>
          <w:sz w:val="24"/>
          <w:szCs w:val="24"/>
        </w:rPr>
        <w:t>:</w:t>
      </w:r>
    </w:p>
    <w:p w:rsidR="00777118" w:rsidRDefault="000A376F" w:rsidP="00777118">
      <w:pPr>
        <w:pStyle w:val="ListParagraph"/>
        <w:numPr>
          <w:ilvl w:val="0"/>
          <w:numId w:val="2"/>
        </w:numPr>
        <w:rPr>
          <w:rFonts w:ascii="Times New Roman" w:hAnsi="Times New Roman" w:cs="Times New Roman"/>
          <w:sz w:val="24"/>
          <w:szCs w:val="24"/>
        </w:rPr>
      </w:pPr>
      <w:r w:rsidRPr="00765862">
        <w:rPr>
          <w:rFonts w:ascii="Times New Roman" w:hAnsi="Times New Roman" w:cs="Times New Roman"/>
          <w:sz w:val="24"/>
          <w:szCs w:val="24"/>
        </w:rPr>
        <w:t xml:space="preserve">Day-to-day management of operations and administrative services, including financial and budget management, </w:t>
      </w:r>
      <w:r w:rsidR="004245A9" w:rsidRPr="00765862">
        <w:rPr>
          <w:rFonts w:ascii="Times New Roman" w:hAnsi="Times New Roman" w:cs="Times New Roman"/>
          <w:sz w:val="24"/>
          <w:szCs w:val="24"/>
        </w:rPr>
        <w:t xml:space="preserve">project management, </w:t>
      </w:r>
      <w:r w:rsidRPr="00765862">
        <w:rPr>
          <w:rFonts w:ascii="Times New Roman" w:hAnsi="Times New Roman" w:cs="Times New Roman"/>
          <w:sz w:val="24"/>
          <w:szCs w:val="24"/>
        </w:rPr>
        <w:t xml:space="preserve">contract management, data request </w:t>
      </w:r>
      <w:r w:rsidR="004245A9" w:rsidRPr="00765862">
        <w:rPr>
          <w:rFonts w:ascii="Times New Roman" w:hAnsi="Times New Roman" w:cs="Times New Roman"/>
          <w:sz w:val="24"/>
          <w:szCs w:val="24"/>
        </w:rPr>
        <w:t>management,</w:t>
      </w:r>
      <w:r w:rsidRPr="00765862">
        <w:rPr>
          <w:rFonts w:ascii="Times New Roman" w:hAnsi="Times New Roman" w:cs="Times New Roman"/>
          <w:sz w:val="24"/>
          <w:szCs w:val="24"/>
        </w:rPr>
        <w:t xml:space="preserve"> execute agency rulemaking as approved by the board to allow the agency’s to meet its legislative obliga</w:t>
      </w:r>
      <w:r w:rsidR="004245A9" w:rsidRPr="00765862">
        <w:rPr>
          <w:rFonts w:ascii="Times New Roman" w:hAnsi="Times New Roman" w:cs="Times New Roman"/>
          <w:sz w:val="24"/>
          <w:szCs w:val="24"/>
        </w:rPr>
        <w:t>tions as defined in Statute</w:t>
      </w:r>
      <w:r w:rsidR="00B33A5C">
        <w:rPr>
          <w:rFonts w:ascii="Times New Roman" w:hAnsi="Times New Roman" w:cs="Times New Roman"/>
          <w:sz w:val="24"/>
          <w:szCs w:val="24"/>
        </w:rPr>
        <w:t xml:space="preserve"> for both the MQF and MHDO</w:t>
      </w:r>
      <w:r w:rsidR="00527455">
        <w:rPr>
          <w:rFonts w:ascii="Times New Roman" w:hAnsi="Times New Roman" w:cs="Times New Roman"/>
          <w:sz w:val="24"/>
          <w:szCs w:val="24"/>
        </w:rPr>
        <w:t>.</w:t>
      </w:r>
    </w:p>
    <w:p w:rsidR="00B33A5C" w:rsidRDefault="00B33A5C" w:rsidP="00B33A5C">
      <w:pPr>
        <w:pStyle w:val="ListParagraph"/>
        <w:ind w:left="720"/>
        <w:rPr>
          <w:rFonts w:ascii="Times New Roman" w:hAnsi="Times New Roman" w:cs="Times New Roman"/>
          <w:sz w:val="24"/>
          <w:szCs w:val="24"/>
        </w:rPr>
      </w:pPr>
    </w:p>
    <w:p w:rsidR="00B33A5C" w:rsidRPr="00527455" w:rsidRDefault="00765862" w:rsidP="00B33A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Led the team that designed and created the website CompareMaine</w:t>
      </w:r>
      <w:r w:rsidR="009E2777">
        <w:rPr>
          <w:rFonts w:ascii="Times New Roman" w:hAnsi="Times New Roman" w:cs="Times New Roman"/>
          <w:sz w:val="24"/>
          <w:szCs w:val="24"/>
        </w:rPr>
        <w:t xml:space="preserve"> -</w:t>
      </w:r>
      <w:r>
        <w:rPr>
          <w:rFonts w:ascii="Times New Roman" w:hAnsi="Times New Roman" w:cs="Times New Roman"/>
          <w:sz w:val="24"/>
          <w:szCs w:val="24"/>
        </w:rPr>
        <w:t xml:space="preserve"> Website that lists healthcare costs and quality </w:t>
      </w:r>
      <w:r w:rsidR="00B33A5C">
        <w:rPr>
          <w:rFonts w:ascii="Times New Roman" w:hAnsi="Times New Roman" w:cs="Times New Roman"/>
          <w:sz w:val="24"/>
          <w:szCs w:val="24"/>
        </w:rPr>
        <w:t>measures where applicable for over 200 health care procedures</w:t>
      </w:r>
      <w:r w:rsidR="00527455">
        <w:rPr>
          <w:rFonts w:ascii="Times New Roman" w:hAnsi="Times New Roman" w:cs="Times New Roman"/>
          <w:sz w:val="24"/>
          <w:szCs w:val="24"/>
        </w:rPr>
        <w:t>.</w:t>
      </w:r>
    </w:p>
    <w:p w:rsidR="00B33A5C" w:rsidRPr="00765862" w:rsidRDefault="00B33A5C" w:rsidP="00B33A5C">
      <w:pPr>
        <w:pStyle w:val="ListParagraph"/>
        <w:ind w:left="720"/>
        <w:rPr>
          <w:rFonts w:ascii="Times New Roman" w:hAnsi="Times New Roman" w:cs="Times New Roman"/>
          <w:sz w:val="24"/>
          <w:szCs w:val="24"/>
        </w:rPr>
      </w:pPr>
    </w:p>
    <w:p w:rsidR="000A376F" w:rsidRPr="00765862" w:rsidRDefault="000A376F" w:rsidP="00777118">
      <w:pPr>
        <w:pStyle w:val="ListParagraph"/>
        <w:numPr>
          <w:ilvl w:val="0"/>
          <w:numId w:val="2"/>
        </w:numPr>
        <w:rPr>
          <w:rFonts w:ascii="Times New Roman" w:hAnsi="Times New Roman" w:cs="Times New Roman"/>
          <w:sz w:val="24"/>
          <w:szCs w:val="24"/>
        </w:rPr>
      </w:pPr>
      <w:r w:rsidRPr="00765862">
        <w:rPr>
          <w:rFonts w:ascii="Times New Roman" w:hAnsi="Times New Roman" w:cs="Times New Roman"/>
          <w:sz w:val="24"/>
          <w:szCs w:val="24"/>
        </w:rPr>
        <w:t xml:space="preserve">Staffs the Consumer Advisory </w:t>
      </w:r>
      <w:r w:rsidR="004245A9" w:rsidRPr="00765862">
        <w:rPr>
          <w:rFonts w:ascii="Times New Roman" w:hAnsi="Times New Roman" w:cs="Times New Roman"/>
          <w:sz w:val="24"/>
          <w:szCs w:val="24"/>
        </w:rPr>
        <w:t>Group (</w:t>
      </w:r>
      <w:r w:rsidRPr="00765862">
        <w:rPr>
          <w:rFonts w:ascii="Times New Roman" w:hAnsi="Times New Roman" w:cs="Times New Roman"/>
          <w:sz w:val="24"/>
          <w:szCs w:val="24"/>
        </w:rPr>
        <w:t>bi-monthly meetings with one conference call on the off month)</w:t>
      </w:r>
      <w:r w:rsidR="00527455">
        <w:rPr>
          <w:rFonts w:ascii="Times New Roman" w:hAnsi="Times New Roman" w:cs="Times New Roman"/>
          <w:sz w:val="24"/>
          <w:szCs w:val="24"/>
        </w:rPr>
        <w:t>.</w:t>
      </w:r>
    </w:p>
    <w:p w:rsidR="004245A9" w:rsidRPr="00765862" w:rsidRDefault="004245A9" w:rsidP="004245A9">
      <w:pPr>
        <w:pStyle w:val="ListParagraph"/>
        <w:ind w:left="1440"/>
        <w:rPr>
          <w:rFonts w:ascii="Times New Roman" w:hAnsi="Times New Roman" w:cs="Times New Roman"/>
          <w:sz w:val="24"/>
          <w:szCs w:val="24"/>
        </w:rPr>
      </w:pPr>
    </w:p>
    <w:p w:rsidR="004245A9" w:rsidRPr="00765862" w:rsidRDefault="004245A9" w:rsidP="004245A9">
      <w:pPr>
        <w:ind w:left="720"/>
        <w:rPr>
          <w:rFonts w:ascii="Times New Roman" w:hAnsi="Times New Roman" w:cs="Times New Roman"/>
          <w:sz w:val="24"/>
          <w:szCs w:val="24"/>
        </w:rPr>
      </w:pPr>
      <w:r w:rsidRPr="00765862">
        <w:rPr>
          <w:rFonts w:ascii="Times New Roman" w:hAnsi="Times New Roman" w:cs="Times New Roman"/>
          <w:sz w:val="24"/>
          <w:szCs w:val="24"/>
        </w:rPr>
        <w:t>Group Charge: The Consumer Advisory Group gives input and guidance to the MHDO and MQF on its efforts to provide and integrate comprehensive and useful health care cost and quality data through its publically accessible website-CompareMaine.   The Consumer Advisory Group serves in an advisory role and provides recommendation</w:t>
      </w:r>
      <w:r w:rsidR="00B33A5C">
        <w:rPr>
          <w:rFonts w:ascii="Times New Roman" w:hAnsi="Times New Roman" w:cs="Times New Roman"/>
          <w:sz w:val="24"/>
          <w:szCs w:val="24"/>
        </w:rPr>
        <w:t>s</w:t>
      </w:r>
      <w:r w:rsidR="00527455">
        <w:rPr>
          <w:rFonts w:ascii="Times New Roman" w:hAnsi="Times New Roman" w:cs="Times New Roman"/>
          <w:sz w:val="24"/>
          <w:szCs w:val="24"/>
        </w:rPr>
        <w:t>.</w:t>
      </w:r>
    </w:p>
    <w:p w:rsidR="000A376F" w:rsidRDefault="000A376F" w:rsidP="00777118">
      <w:pPr>
        <w:pStyle w:val="ListParagraph"/>
        <w:numPr>
          <w:ilvl w:val="0"/>
          <w:numId w:val="2"/>
        </w:numPr>
        <w:rPr>
          <w:rFonts w:ascii="Times New Roman" w:hAnsi="Times New Roman" w:cs="Times New Roman"/>
          <w:sz w:val="24"/>
          <w:szCs w:val="24"/>
        </w:rPr>
      </w:pPr>
      <w:r w:rsidRPr="00765862">
        <w:rPr>
          <w:rFonts w:ascii="Times New Roman" w:hAnsi="Times New Roman" w:cs="Times New Roman"/>
          <w:sz w:val="24"/>
          <w:szCs w:val="24"/>
        </w:rPr>
        <w:t>Staffs</w:t>
      </w:r>
      <w:r w:rsidR="004245A9" w:rsidRPr="00765862">
        <w:rPr>
          <w:rFonts w:ascii="Times New Roman" w:hAnsi="Times New Roman" w:cs="Times New Roman"/>
          <w:sz w:val="24"/>
          <w:szCs w:val="24"/>
        </w:rPr>
        <w:t xml:space="preserve"> the</w:t>
      </w:r>
      <w:r w:rsidRPr="00765862">
        <w:rPr>
          <w:rFonts w:ascii="Times New Roman" w:hAnsi="Times New Roman" w:cs="Times New Roman"/>
          <w:sz w:val="24"/>
          <w:szCs w:val="24"/>
        </w:rPr>
        <w:t xml:space="preserve"> Data User Group (bi-monthly meetings and on the off month attends meetings of the subcommittees)</w:t>
      </w:r>
      <w:r w:rsidR="00527455">
        <w:rPr>
          <w:rFonts w:ascii="Times New Roman" w:hAnsi="Times New Roman" w:cs="Times New Roman"/>
          <w:sz w:val="24"/>
          <w:szCs w:val="24"/>
        </w:rPr>
        <w:t>.</w:t>
      </w:r>
    </w:p>
    <w:p w:rsidR="00B33A5C" w:rsidRPr="00765862" w:rsidRDefault="00B33A5C" w:rsidP="00B33A5C">
      <w:pPr>
        <w:pStyle w:val="ListParagraph"/>
        <w:ind w:left="720"/>
        <w:rPr>
          <w:rFonts w:ascii="Times New Roman" w:hAnsi="Times New Roman" w:cs="Times New Roman"/>
          <w:sz w:val="24"/>
          <w:szCs w:val="24"/>
        </w:rPr>
      </w:pPr>
    </w:p>
    <w:p w:rsidR="000A376F" w:rsidRPr="00765862" w:rsidRDefault="000A376F" w:rsidP="00777118">
      <w:pPr>
        <w:pStyle w:val="ListParagraph"/>
        <w:numPr>
          <w:ilvl w:val="0"/>
          <w:numId w:val="2"/>
        </w:numPr>
        <w:rPr>
          <w:rFonts w:ascii="Times New Roman" w:hAnsi="Times New Roman" w:cs="Times New Roman"/>
          <w:sz w:val="24"/>
          <w:szCs w:val="24"/>
        </w:rPr>
      </w:pPr>
      <w:r w:rsidRPr="00765862">
        <w:rPr>
          <w:rFonts w:ascii="Times New Roman" w:hAnsi="Times New Roman" w:cs="Times New Roman"/>
          <w:sz w:val="24"/>
          <w:szCs w:val="24"/>
        </w:rPr>
        <w:t>Co-Chair of the Healthcare Associated Infections (HAI) Collaborating Partners Committee (meets quarterly)</w:t>
      </w:r>
      <w:r w:rsidR="000D0FF6">
        <w:rPr>
          <w:rFonts w:ascii="Times New Roman" w:hAnsi="Times New Roman" w:cs="Times New Roman"/>
          <w:sz w:val="24"/>
          <w:szCs w:val="24"/>
        </w:rPr>
        <w:t xml:space="preserve"> and provides the staff support</w:t>
      </w:r>
      <w:r w:rsidR="00527455">
        <w:rPr>
          <w:rFonts w:ascii="Times New Roman" w:hAnsi="Times New Roman" w:cs="Times New Roman"/>
          <w:sz w:val="24"/>
          <w:szCs w:val="24"/>
        </w:rPr>
        <w:t>.</w:t>
      </w:r>
    </w:p>
    <w:p w:rsidR="004245A9" w:rsidRPr="00765862" w:rsidRDefault="004245A9" w:rsidP="004245A9">
      <w:pPr>
        <w:pStyle w:val="ListParagraph"/>
        <w:ind w:left="720"/>
        <w:rPr>
          <w:rFonts w:ascii="Times New Roman" w:hAnsi="Times New Roman" w:cs="Times New Roman"/>
          <w:sz w:val="24"/>
          <w:szCs w:val="24"/>
        </w:rPr>
      </w:pPr>
    </w:p>
    <w:p w:rsidR="004245A9" w:rsidRPr="00527455" w:rsidRDefault="004245A9" w:rsidP="004245A9">
      <w:pPr>
        <w:spacing w:after="0"/>
        <w:ind w:left="720"/>
        <w:rPr>
          <w:rFonts w:ascii="Times New Roman" w:hAnsi="Times New Roman" w:cs="Times New Roman"/>
          <w:sz w:val="24"/>
          <w:szCs w:val="24"/>
        </w:rPr>
      </w:pPr>
      <w:r w:rsidRPr="00527455">
        <w:rPr>
          <w:rFonts w:ascii="Times New Roman" w:hAnsi="Times New Roman" w:cs="Times New Roman"/>
          <w:sz w:val="24"/>
          <w:szCs w:val="24"/>
        </w:rPr>
        <w:t>Mission:</w:t>
      </w:r>
    </w:p>
    <w:p w:rsidR="004245A9" w:rsidRPr="00765862" w:rsidRDefault="004245A9" w:rsidP="004245A9">
      <w:pPr>
        <w:spacing w:after="0"/>
        <w:ind w:left="720"/>
        <w:rPr>
          <w:rFonts w:ascii="Times New Roman" w:hAnsi="Times New Roman" w:cs="Times New Roman"/>
          <w:sz w:val="24"/>
          <w:szCs w:val="24"/>
        </w:rPr>
      </w:pPr>
      <w:r w:rsidRPr="00765862">
        <w:rPr>
          <w:rFonts w:ascii="Times New Roman" w:hAnsi="Times New Roman" w:cs="Times New Roman"/>
          <w:sz w:val="24"/>
          <w:szCs w:val="24"/>
        </w:rPr>
        <w:t>The HAI Collaborating Partners Committee will assess and analyze the status of infection prevention and control in the state of Maine and make recommendations on state strategies for the reduction of healthcare associated infections across all healthcare settings.</w:t>
      </w:r>
    </w:p>
    <w:p w:rsidR="004245A9" w:rsidRPr="00765862" w:rsidRDefault="004245A9" w:rsidP="004245A9">
      <w:pPr>
        <w:spacing w:after="0"/>
        <w:ind w:left="720"/>
        <w:rPr>
          <w:rFonts w:ascii="Times New Roman" w:hAnsi="Times New Roman" w:cs="Times New Roman"/>
          <w:sz w:val="24"/>
          <w:szCs w:val="24"/>
        </w:rPr>
      </w:pPr>
    </w:p>
    <w:p w:rsidR="004245A9" w:rsidRPr="00527455" w:rsidRDefault="004245A9" w:rsidP="004245A9">
      <w:pPr>
        <w:spacing w:after="0"/>
        <w:ind w:left="720"/>
        <w:rPr>
          <w:rFonts w:ascii="Times New Roman" w:hAnsi="Times New Roman" w:cs="Times New Roman"/>
          <w:sz w:val="24"/>
          <w:szCs w:val="24"/>
        </w:rPr>
      </w:pPr>
      <w:r w:rsidRPr="00527455">
        <w:rPr>
          <w:rFonts w:ascii="Times New Roman" w:hAnsi="Times New Roman" w:cs="Times New Roman"/>
          <w:sz w:val="24"/>
          <w:szCs w:val="24"/>
        </w:rPr>
        <w:t>Objectives:</w:t>
      </w:r>
    </w:p>
    <w:p w:rsidR="004245A9" w:rsidRPr="00765862" w:rsidRDefault="004245A9" w:rsidP="004245A9">
      <w:pPr>
        <w:pStyle w:val="ListParagraph"/>
        <w:widowControl/>
        <w:numPr>
          <w:ilvl w:val="0"/>
          <w:numId w:val="3"/>
        </w:numPr>
        <w:spacing w:line="276" w:lineRule="auto"/>
        <w:ind w:left="1440"/>
        <w:contextualSpacing/>
        <w:rPr>
          <w:rFonts w:ascii="Times New Roman" w:hAnsi="Times New Roman" w:cs="Times New Roman"/>
          <w:sz w:val="24"/>
          <w:szCs w:val="24"/>
        </w:rPr>
      </w:pPr>
      <w:r w:rsidRPr="00765862">
        <w:rPr>
          <w:rFonts w:ascii="Times New Roman" w:hAnsi="Times New Roman" w:cs="Times New Roman"/>
          <w:sz w:val="24"/>
          <w:szCs w:val="24"/>
        </w:rPr>
        <w:t xml:space="preserve"> Provide guidance to the Maine Quality Forum (MQF) for the reporting of metrics related to healthcare associated infections for Chapter 270.</w:t>
      </w:r>
    </w:p>
    <w:p w:rsidR="004245A9" w:rsidRPr="00765862" w:rsidRDefault="004245A9" w:rsidP="004245A9">
      <w:pPr>
        <w:pStyle w:val="ListParagraph"/>
        <w:widowControl/>
        <w:numPr>
          <w:ilvl w:val="1"/>
          <w:numId w:val="3"/>
        </w:numPr>
        <w:spacing w:line="276" w:lineRule="auto"/>
        <w:ind w:left="2160"/>
        <w:contextualSpacing/>
        <w:rPr>
          <w:rFonts w:ascii="Times New Roman" w:hAnsi="Times New Roman" w:cs="Times New Roman"/>
          <w:sz w:val="24"/>
          <w:szCs w:val="24"/>
        </w:rPr>
      </w:pPr>
      <w:r w:rsidRPr="00765862">
        <w:rPr>
          <w:rFonts w:ascii="Times New Roman" w:hAnsi="Times New Roman" w:cs="Times New Roman"/>
          <w:sz w:val="24"/>
          <w:szCs w:val="24"/>
        </w:rPr>
        <w:t>Evaluate the completeness and the accuracy of reporting requirements.</w:t>
      </w:r>
    </w:p>
    <w:p w:rsidR="004245A9" w:rsidRPr="00765862" w:rsidRDefault="004245A9" w:rsidP="004245A9">
      <w:pPr>
        <w:pStyle w:val="ListParagraph"/>
        <w:widowControl/>
        <w:numPr>
          <w:ilvl w:val="1"/>
          <w:numId w:val="3"/>
        </w:numPr>
        <w:spacing w:line="276" w:lineRule="auto"/>
        <w:ind w:left="2160"/>
        <w:contextualSpacing/>
        <w:rPr>
          <w:rFonts w:ascii="Times New Roman" w:hAnsi="Times New Roman" w:cs="Times New Roman"/>
          <w:sz w:val="24"/>
          <w:szCs w:val="24"/>
        </w:rPr>
      </w:pPr>
      <w:r w:rsidRPr="00765862">
        <w:rPr>
          <w:rFonts w:ascii="Times New Roman" w:hAnsi="Times New Roman" w:cs="Times New Roman"/>
          <w:sz w:val="24"/>
          <w:szCs w:val="24"/>
        </w:rPr>
        <w:t>Establish priorities for external validation studies.</w:t>
      </w:r>
    </w:p>
    <w:p w:rsidR="004245A9" w:rsidRPr="00765862" w:rsidRDefault="004245A9" w:rsidP="004245A9">
      <w:pPr>
        <w:pStyle w:val="ListParagraph"/>
        <w:widowControl/>
        <w:numPr>
          <w:ilvl w:val="1"/>
          <w:numId w:val="3"/>
        </w:numPr>
        <w:spacing w:line="276" w:lineRule="auto"/>
        <w:ind w:left="2160"/>
        <w:contextualSpacing/>
        <w:rPr>
          <w:rFonts w:ascii="Times New Roman" w:hAnsi="Times New Roman" w:cs="Times New Roman"/>
          <w:sz w:val="24"/>
          <w:szCs w:val="24"/>
        </w:rPr>
      </w:pPr>
      <w:r w:rsidRPr="00765862">
        <w:rPr>
          <w:rFonts w:ascii="Times New Roman" w:hAnsi="Times New Roman" w:cs="Times New Roman"/>
          <w:sz w:val="24"/>
          <w:szCs w:val="24"/>
        </w:rPr>
        <w:t>Recommend additions and deletions of HAI related metrics.</w:t>
      </w:r>
    </w:p>
    <w:p w:rsidR="004245A9" w:rsidRPr="00765862" w:rsidRDefault="004245A9" w:rsidP="004245A9">
      <w:pPr>
        <w:pStyle w:val="ListParagraph"/>
        <w:widowControl/>
        <w:numPr>
          <w:ilvl w:val="0"/>
          <w:numId w:val="3"/>
        </w:numPr>
        <w:spacing w:line="276" w:lineRule="auto"/>
        <w:ind w:left="1440"/>
        <w:contextualSpacing/>
        <w:rPr>
          <w:rFonts w:ascii="Times New Roman" w:hAnsi="Times New Roman" w:cs="Times New Roman"/>
          <w:sz w:val="24"/>
          <w:szCs w:val="24"/>
        </w:rPr>
      </w:pPr>
      <w:r w:rsidRPr="00765862">
        <w:rPr>
          <w:rFonts w:ascii="Times New Roman" w:hAnsi="Times New Roman" w:cs="Times New Roman"/>
          <w:sz w:val="24"/>
          <w:szCs w:val="24"/>
        </w:rPr>
        <w:t>Evaluate successfulness of the State HAI Plan and update as needs/priorities demand.</w:t>
      </w:r>
    </w:p>
    <w:p w:rsidR="004245A9" w:rsidRPr="00765862" w:rsidRDefault="004245A9" w:rsidP="004245A9">
      <w:pPr>
        <w:pStyle w:val="ListParagraph"/>
        <w:widowControl/>
        <w:numPr>
          <w:ilvl w:val="1"/>
          <w:numId w:val="3"/>
        </w:numPr>
        <w:spacing w:line="276" w:lineRule="auto"/>
        <w:ind w:left="2160"/>
        <w:contextualSpacing/>
        <w:rPr>
          <w:rFonts w:ascii="Times New Roman" w:hAnsi="Times New Roman" w:cs="Times New Roman"/>
          <w:sz w:val="24"/>
          <w:szCs w:val="24"/>
        </w:rPr>
      </w:pPr>
      <w:r w:rsidRPr="00765862">
        <w:rPr>
          <w:rFonts w:ascii="Times New Roman" w:hAnsi="Times New Roman" w:cs="Times New Roman"/>
          <w:sz w:val="24"/>
          <w:szCs w:val="24"/>
        </w:rPr>
        <w:t>Review infection prevention and control data on a state level.</w:t>
      </w:r>
    </w:p>
    <w:p w:rsidR="004245A9" w:rsidRPr="00765862" w:rsidRDefault="004245A9" w:rsidP="004245A9">
      <w:pPr>
        <w:pStyle w:val="ListParagraph"/>
        <w:widowControl/>
        <w:numPr>
          <w:ilvl w:val="1"/>
          <w:numId w:val="3"/>
        </w:numPr>
        <w:spacing w:line="276" w:lineRule="auto"/>
        <w:ind w:left="2160"/>
        <w:contextualSpacing/>
        <w:rPr>
          <w:rFonts w:ascii="Times New Roman" w:hAnsi="Times New Roman" w:cs="Times New Roman"/>
          <w:sz w:val="24"/>
          <w:szCs w:val="24"/>
        </w:rPr>
      </w:pPr>
      <w:r w:rsidRPr="00765862">
        <w:rPr>
          <w:rFonts w:ascii="Times New Roman" w:hAnsi="Times New Roman" w:cs="Times New Roman"/>
          <w:sz w:val="24"/>
          <w:szCs w:val="24"/>
        </w:rPr>
        <w:t>Develop mitigation strategies for addressing identified gaps in infection prevention and control.</w:t>
      </w:r>
    </w:p>
    <w:p w:rsidR="004245A9" w:rsidRPr="00765862" w:rsidRDefault="004245A9" w:rsidP="004245A9">
      <w:pPr>
        <w:pStyle w:val="ListParagraph"/>
        <w:widowControl/>
        <w:numPr>
          <w:ilvl w:val="1"/>
          <w:numId w:val="3"/>
        </w:numPr>
        <w:spacing w:line="276" w:lineRule="auto"/>
        <w:ind w:left="2160"/>
        <w:contextualSpacing/>
        <w:rPr>
          <w:rFonts w:ascii="Times New Roman" w:hAnsi="Times New Roman" w:cs="Times New Roman"/>
          <w:sz w:val="24"/>
          <w:szCs w:val="24"/>
        </w:rPr>
      </w:pPr>
      <w:r w:rsidRPr="00765862">
        <w:rPr>
          <w:rFonts w:ascii="Times New Roman" w:hAnsi="Times New Roman" w:cs="Times New Roman"/>
          <w:sz w:val="24"/>
          <w:szCs w:val="24"/>
        </w:rPr>
        <w:t>Analyze healthcare associated infection data by region to assess infection/pathogen threat.</w:t>
      </w:r>
    </w:p>
    <w:p w:rsidR="004245A9" w:rsidRPr="00765862" w:rsidRDefault="004245A9" w:rsidP="004245A9">
      <w:pPr>
        <w:pStyle w:val="ListParagraph"/>
        <w:widowControl/>
        <w:numPr>
          <w:ilvl w:val="1"/>
          <w:numId w:val="3"/>
        </w:numPr>
        <w:spacing w:line="276" w:lineRule="auto"/>
        <w:ind w:left="2160"/>
        <w:contextualSpacing/>
        <w:rPr>
          <w:rFonts w:ascii="Times New Roman" w:hAnsi="Times New Roman" w:cs="Times New Roman"/>
          <w:sz w:val="24"/>
          <w:szCs w:val="24"/>
        </w:rPr>
      </w:pPr>
      <w:r w:rsidRPr="00765862">
        <w:rPr>
          <w:rFonts w:ascii="Times New Roman" w:hAnsi="Times New Roman" w:cs="Times New Roman"/>
          <w:sz w:val="24"/>
          <w:szCs w:val="24"/>
        </w:rPr>
        <w:t>Provide guidance to address potential emerging threats.</w:t>
      </w:r>
    </w:p>
    <w:p w:rsidR="001A3BCB" w:rsidRDefault="001A3BCB" w:rsidP="004245A9">
      <w:pPr>
        <w:spacing w:after="0"/>
        <w:ind w:left="720"/>
        <w:rPr>
          <w:rFonts w:ascii="Times New Roman" w:hAnsi="Times New Roman" w:cs="Times New Roman"/>
          <w:sz w:val="24"/>
          <w:szCs w:val="24"/>
        </w:rPr>
      </w:pPr>
    </w:p>
    <w:p w:rsidR="000A376F" w:rsidRPr="00765862" w:rsidRDefault="000A376F" w:rsidP="00777118">
      <w:pPr>
        <w:pStyle w:val="ListParagraph"/>
        <w:numPr>
          <w:ilvl w:val="0"/>
          <w:numId w:val="2"/>
        </w:numPr>
        <w:rPr>
          <w:rFonts w:ascii="Times New Roman" w:hAnsi="Times New Roman" w:cs="Times New Roman"/>
          <w:sz w:val="24"/>
          <w:szCs w:val="24"/>
        </w:rPr>
      </w:pPr>
      <w:r w:rsidRPr="00765862">
        <w:rPr>
          <w:rFonts w:ascii="Times New Roman" w:hAnsi="Times New Roman" w:cs="Times New Roman"/>
          <w:sz w:val="24"/>
          <w:szCs w:val="24"/>
        </w:rPr>
        <w:t xml:space="preserve">Member of the Medicare Proposal Oversight </w:t>
      </w:r>
      <w:r w:rsidR="00CC4D1D" w:rsidRPr="00765862">
        <w:rPr>
          <w:rFonts w:ascii="Times New Roman" w:hAnsi="Times New Roman" w:cs="Times New Roman"/>
          <w:sz w:val="24"/>
          <w:szCs w:val="24"/>
        </w:rPr>
        <w:t>Committee.</w:t>
      </w:r>
    </w:p>
    <w:p w:rsidR="001A3BCB" w:rsidRDefault="001A3BCB" w:rsidP="00765862">
      <w:pPr>
        <w:ind w:left="720"/>
        <w:rPr>
          <w:rFonts w:ascii="Times New Roman" w:hAnsi="Times New Roman" w:cs="Times New Roman"/>
          <w:sz w:val="24"/>
          <w:szCs w:val="24"/>
        </w:rPr>
      </w:pPr>
    </w:p>
    <w:p w:rsidR="00765862" w:rsidRPr="00765862" w:rsidRDefault="00765862" w:rsidP="00765862">
      <w:pPr>
        <w:ind w:left="720"/>
        <w:rPr>
          <w:rFonts w:ascii="Times New Roman" w:hAnsi="Times New Roman" w:cs="Times New Roman"/>
          <w:sz w:val="24"/>
          <w:szCs w:val="24"/>
        </w:rPr>
      </w:pPr>
      <w:r w:rsidRPr="00765862">
        <w:rPr>
          <w:rFonts w:ascii="Times New Roman" w:hAnsi="Times New Roman" w:cs="Times New Roman"/>
          <w:sz w:val="24"/>
          <w:szCs w:val="24"/>
        </w:rPr>
        <w:lastRenderedPageBreak/>
        <w:t>Group Charge: a multi stakeholder group that was convened by the Commissioner of DHHS to develop a proposal</w:t>
      </w:r>
      <w:r w:rsidR="0058111F">
        <w:rPr>
          <w:rFonts w:ascii="Times New Roman" w:hAnsi="Times New Roman" w:cs="Times New Roman"/>
          <w:sz w:val="24"/>
          <w:szCs w:val="24"/>
        </w:rPr>
        <w:t xml:space="preserve"> to submit to CMS</w:t>
      </w:r>
      <w:r w:rsidRPr="00765862">
        <w:rPr>
          <w:rFonts w:ascii="Times New Roman" w:hAnsi="Times New Roman" w:cs="Times New Roman"/>
          <w:sz w:val="24"/>
          <w:szCs w:val="24"/>
        </w:rPr>
        <w:t xml:space="preserve"> for Medicare alignment with </w:t>
      </w:r>
      <w:r w:rsidR="0058111F">
        <w:rPr>
          <w:rFonts w:ascii="Times New Roman" w:hAnsi="Times New Roman" w:cs="Times New Roman"/>
          <w:sz w:val="24"/>
          <w:szCs w:val="24"/>
        </w:rPr>
        <w:t>new</w:t>
      </w:r>
      <w:r w:rsidRPr="00765862">
        <w:rPr>
          <w:rFonts w:ascii="Times New Roman" w:hAnsi="Times New Roman" w:cs="Times New Roman"/>
          <w:sz w:val="24"/>
          <w:szCs w:val="24"/>
        </w:rPr>
        <w:t xml:space="preserve"> payment models that currently exist in the state</w:t>
      </w:r>
      <w:r w:rsidR="00527455">
        <w:rPr>
          <w:rFonts w:ascii="Times New Roman" w:hAnsi="Times New Roman" w:cs="Times New Roman"/>
          <w:sz w:val="24"/>
          <w:szCs w:val="24"/>
        </w:rPr>
        <w:t>.</w:t>
      </w:r>
    </w:p>
    <w:p w:rsidR="004245A9" w:rsidRDefault="00B33A5C" w:rsidP="00B33A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Newly elected board member of the National Association of Health Data Organizations (NAHDO)-this opportunity will give us a national platform to promote the importance of the transparency of healthcare costs and quality data</w:t>
      </w:r>
    </w:p>
    <w:p w:rsidR="009E2777" w:rsidRDefault="009E2777" w:rsidP="009E2777">
      <w:pPr>
        <w:pStyle w:val="ListParagraph"/>
        <w:ind w:left="720"/>
        <w:rPr>
          <w:rFonts w:ascii="Times New Roman" w:hAnsi="Times New Roman" w:cs="Times New Roman"/>
          <w:sz w:val="24"/>
          <w:szCs w:val="24"/>
        </w:rPr>
      </w:pPr>
    </w:p>
    <w:p w:rsidR="009E2777" w:rsidRDefault="009E2777" w:rsidP="009E2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Partnered with the University of Southern Maine’s Muskie School of Public Services</w:t>
      </w:r>
      <w:r w:rsidR="00FB23D6">
        <w:rPr>
          <w:rFonts w:ascii="Times New Roman" w:hAnsi="Times New Roman" w:cs="Times New Roman"/>
          <w:sz w:val="24"/>
          <w:szCs w:val="24"/>
        </w:rPr>
        <w:t xml:space="preserve"> and Quality Counts</w:t>
      </w:r>
      <w:r>
        <w:rPr>
          <w:rFonts w:ascii="Times New Roman" w:hAnsi="Times New Roman" w:cs="Times New Roman"/>
          <w:sz w:val="24"/>
          <w:szCs w:val="24"/>
        </w:rPr>
        <w:t xml:space="preserve"> on examining new ways of informing patients about the cost and effectiveness of different treatment options for low back pain.  </w:t>
      </w:r>
    </w:p>
    <w:p w:rsidR="00FB23D6" w:rsidRPr="00FB23D6" w:rsidRDefault="00FB23D6" w:rsidP="00FB23D6">
      <w:pPr>
        <w:pStyle w:val="ListParagraph"/>
        <w:rPr>
          <w:rFonts w:ascii="Times New Roman" w:hAnsi="Times New Roman" w:cs="Times New Roman"/>
          <w:sz w:val="24"/>
          <w:szCs w:val="24"/>
        </w:rPr>
      </w:pPr>
    </w:p>
    <w:p w:rsidR="004245A9" w:rsidRDefault="00FB23D6" w:rsidP="009D212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Leads the team that works on developing the annual Healthcare Associated Infections Report (HAI) which is a detailed report to the Heal</w:t>
      </w:r>
      <w:r w:rsidR="009D2123">
        <w:rPr>
          <w:rFonts w:ascii="Times New Roman" w:hAnsi="Times New Roman" w:cs="Times New Roman"/>
          <w:sz w:val="24"/>
          <w:szCs w:val="24"/>
        </w:rPr>
        <w:t xml:space="preserve">th and Human Services Committee on compliance and performance rates in the aggregate and by hospital.  Report provides trend lines and last year the conclusion at large was that Maine </w:t>
      </w:r>
      <w:r w:rsidR="00F13DE7">
        <w:rPr>
          <w:rFonts w:ascii="Times New Roman" w:hAnsi="Times New Roman" w:cs="Times New Roman"/>
          <w:sz w:val="24"/>
          <w:szCs w:val="24"/>
        </w:rPr>
        <w:t>hospitals continue</w:t>
      </w:r>
      <w:r w:rsidR="009D2123">
        <w:rPr>
          <w:rFonts w:ascii="Times New Roman" w:hAnsi="Times New Roman" w:cs="Times New Roman"/>
          <w:sz w:val="24"/>
          <w:szCs w:val="24"/>
        </w:rPr>
        <w:t xml:space="preserve"> to show progress in reducing the incidence of healthcare associated infections.  </w:t>
      </w:r>
    </w:p>
    <w:p w:rsidR="009D2123" w:rsidRPr="009D2123" w:rsidRDefault="009D2123" w:rsidP="009D2123">
      <w:pPr>
        <w:pStyle w:val="ListParagraph"/>
        <w:rPr>
          <w:rFonts w:ascii="Times New Roman" w:hAnsi="Times New Roman" w:cs="Times New Roman"/>
          <w:sz w:val="24"/>
          <w:szCs w:val="24"/>
        </w:rPr>
      </w:pPr>
    </w:p>
    <w:p w:rsidR="009D2123" w:rsidRPr="00527455" w:rsidRDefault="009D2123" w:rsidP="00527455">
      <w:pPr>
        <w:pStyle w:val="ListParagraph"/>
        <w:numPr>
          <w:ilvl w:val="0"/>
          <w:numId w:val="2"/>
        </w:numPr>
        <w:rPr>
          <w:rFonts w:ascii="Times New Roman" w:hAnsi="Times New Roman" w:cs="Times New Roman"/>
          <w:sz w:val="24"/>
          <w:szCs w:val="24"/>
        </w:rPr>
      </w:pPr>
      <w:r w:rsidRPr="00527455">
        <w:rPr>
          <w:rFonts w:ascii="Times New Roman" w:hAnsi="Times New Roman" w:cs="Times New Roman"/>
          <w:sz w:val="24"/>
          <w:szCs w:val="24"/>
        </w:rPr>
        <w:t>Led the team that designed and developed</w:t>
      </w:r>
      <w:r w:rsidR="00527455" w:rsidRPr="00527455">
        <w:rPr>
          <w:rFonts w:ascii="Times New Roman" w:hAnsi="Times New Roman" w:cs="Times New Roman"/>
          <w:sz w:val="24"/>
          <w:szCs w:val="24"/>
        </w:rPr>
        <w:t xml:space="preserve"> and maintains</w:t>
      </w:r>
      <w:r w:rsidRPr="00527455">
        <w:rPr>
          <w:rFonts w:ascii="Times New Roman" w:hAnsi="Times New Roman" w:cs="Times New Roman"/>
          <w:sz w:val="24"/>
          <w:szCs w:val="24"/>
        </w:rPr>
        <w:t xml:space="preserve"> the website mainepatientexperiencematters.   The data on this website are based on responses to a voluntary, statewide survey of patients who received care at healthcare practices in Maine. The most recent survey was completed over a four-month period in late 2014 and early 2015 by randomly selected adult patients and parents of children receiving care in one of 336 participating primary care, pediatric and specialty care practices. This is the second statewide survey of patients’ experiences in Maine, and provides important information from the patients’ perspective about the care they receive. The first survey was conducted in late 2012 and early 2013.</w:t>
      </w:r>
      <w:r w:rsidR="00527455" w:rsidRPr="00527455">
        <w:rPr>
          <w:rFonts w:ascii="Times New Roman" w:hAnsi="Times New Roman" w:cs="Times New Roman"/>
          <w:sz w:val="24"/>
          <w:szCs w:val="24"/>
        </w:rPr>
        <w:t xml:space="preserve">  </w:t>
      </w:r>
      <w:r w:rsidRPr="00527455">
        <w:rPr>
          <w:rFonts w:ascii="Times New Roman" w:hAnsi="Times New Roman" w:cs="Times New Roman"/>
          <w:sz w:val="24"/>
          <w:szCs w:val="24"/>
        </w:rPr>
        <w:t>MQF required practices to use standardized survey instruments that have been scientifically tested and developed by the federal Agency for Healthcare Research and Quality (AHRQ).</w:t>
      </w:r>
      <w:r w:rsidRPr="00527455">
        <w:rPr>
          <w:rStyle w:val="apple-converted-space"/>
          <w:rFonts w:ascii="Times New Roman" w:hAnsi="Times New Roman" w:cs="Times New Roman"/>
          <w:sz w:val="24"/>
          <w:szCs w:val="24"/>
        </w:rPr>
        <w:t> </w:t>
      </w:r>
      <w:r w:rsidR="00527455" w:rsidRPr="00527455">
        <w:rPr>
          <w:rStyle w:val="apple-converted-space"/>
          <w:rFonts w:ascii="Times New Roman" w:hAnsi="Times New Roman" w:cs="Times New Roman"/>
          <w:sz w:val="24"/>
          <w:szCs w:val="24"/>
        </w:rPr>
        <w:t>The survey’s-</w:t>
      </w:r>
      <w:r w:rsidRPr="00527455">
        <w:rPr>
          <w:rFonts w:ascii="Times New Roman" w:hAnsi="Times New Roman" w:cs="Times New Roman"/>
          <w:sz w:val="24"/>
          <w:szCs w:val="24"/>
        </w:rPr>
        <w:t xml:space="preserve"> the Clinician and Group Consumer Assessment of Healthcare Providers and Systems (CG-CAHPS) and the Patient Centered Medical Homes CAHPS (CAHPS PCMH) 2.0 surveys – ask patients about aspects of their healthcare experience that are closely linked to quality, such as access to care and the strength of the doctor-patient relations</w:t>
      </w:r>
      <w:r w:rsidRPr="00527455">
        <w:rPr>
          <w:rFonts w:ascii="Times New Roman" w:hAnsi="Times New Roman" w:cs="Times New Roman"/>
          <w:color w:val="2B326A"/>
          <w:sz w:val="24"/>
          <w:szCs w:val="24"/>
        </w:rPr>
        <w:t>hip.</w:t>
      </w:r>
    </w:p>
    <w:p w:rsidR="00527455" w:rsidRPr="00527455" w:rsidRDefault="00527455" w:rsidP="00527455">
      <w:pPr>
        <w:rPr>
          <w:rFonts w:ascii="Times New Roman" w:hAnsi="Times New Roman" w:cs="Times New Roman"/>
          <w:sz w:val="24"/>
          <w:szCs w:val="24"/>
        </w:rPr>
      </w:pPr>
    </w:p>
    <w:p w:rsidR="00960652" w:rsidRPr="00960652" w:rsidRDefault="00527455" w:rsidP="00960652">
      <w:pPr>
        <w:pStyle w:val="ListParagraph"/>
        <w:numPr>
          <w:ilvl w:val="0"/>
          <w:numId w:val="2"/>
        </w:numPr>
        <w:rPr>
          <w:rFonts w:ascii="Times New Roman" w:hAnsi="Times New Roman" w:cs="Times New Roman"/>
          <w:iCs/>
          <w:sz w:val="24"/>
          <w:szCs w:val="24"/>
        </w:rPr>
      </w:pPr>
      <w:r w:rsidRPr="00960652">
        <w:rPr>
          <w:rFonts w:ascii="Times New Roman" w:hAnsi="Times New Roman" w:cs="Times New Roman"/>
          <w:sz w:val="24"/>
          <w:szCs w:val="24"/>
        </w:rPr>
        <w:t xml:space="preserve">Led the team that designed and developed the Maine Infection Prevention Forum an eight-hour Healthcare Associated Infection program for extended care facilities.  The curriculum is divided into six stand-alone modules to be completed at the convenience of the participant. </w:t>
      </w:r>
      <w:r w:rsidRPr="00960652">
        <w:rPr>
          <w:rFonts w:ascii="Times New Roman" w:hAnsi="Times New Roman" w:cs="Times New Roman"/>
          <w:b/>
          <w:bCs/>
          <w:sz w:val="24"/>
          <w:szCs w:val="24"/>
        </w:rPr>
        <w:t>Content areas include</w:t>
      </w:r>
      <w:r w:rsidRPr="00960652">
        <w:rPr>
          <w:rFonts w:ascii="Times New Roman" w:hAnsi="Times New Roman" w:cs="Times New Roman"/>
          <w:sz w:val="24"/>
          <w:szCs w:val="24"/>
        </w:rPr>
        <w:t xml:space="preserve">: general infection control and prevention practices; common infectious diseases; Isolation/transmission precautions, surveillance and data collection; performance improvement, and antibiotic stewardship.  In addition to the stand-alone modules there is a comprehensive set of resources that have been organized by topic that are accessible to the facility.   </w:t>
      </w:r>
    </w:p>
    <w:p w:rsidR="00960652" w:rsidRPr="00960652" w:rsidRDefault="00960652" w:rsidP="00960652">
      <w:pPr>
        <w:pStyle w:val="ListParagraph"/>
        <w:rPr>
          <w:rFonts w:ascii="Times New Roman" w:hAnsi="Times New Roman" w:cs="Times New Roman"/>
          <w:sz w:val="24"/>
          <w:szCs w:val="24"/>
        </w:rPr>
      </w:pPr>
    </w:p>
    <w:p w:rsidR="00527455" w:rsidRPr="00960652" w:rsidRDefault="00960652" w:rsidP="00960652">
      <w:pPr>
        <w:pStyle w:val="ListParagraph"/>
        <w:numPr>
          <w:ilvl w:val="0"/>
          <w:numId w:val="2"/>
        </w:numPr>
        <w:rPr>
          <w:rFonts w:ascii="Times New Roman" w:hAnsi="Times New Roman" w:cs="Times New Roman"/>
          <w:iCs/>
          <w:sz w:val="24"/>
          <w:szCs w:val="24"/>
        </w:rPr>
      </w:pPr>
      <w:r>
        <w:rPr>
          <w:rFonts w:ascii="Times New Roman" w:hAnsi="Times New Roman" w:cs="Times New Roman"/>
          <w:sz w:val="24"/>
          <w:szCs w:val="24"/>
        </w:rPr>
        <w:t>Partnered</w:t>
      </w:r>
      <w:r w:rsidR="00527455" w:rsidRPr="00960652">
        <w:rPr>
          <w:rFonts w:ascii="Times New Roman" w:hAnsi="Times New Roman" w:cs="Times New Roman"/>
          <w:sz w:val="24"/>
          <w:szCs w:val="24"/>
        </w:rPr>
        <w:t xml:space="preserve"> with the Muskie School of Public </w:t>
      </w:r>
      <w:r>
        <w:rPr>
          <w:rFonts w:ascii="Times New Roman" w:hAnsi="Times New Roman" w:cs="Times New Roman"/>
          <w:sz w:val="24"/>
          <w:szCs w:val="24"/>
        </w:rPr>
        <w:t>Service</w:t>
      </w:r>
      <w:r w:rsidR="00527455" w:rsidRPr="00960652">
        <w:rPr>
          <w:rFonts w:ascii="Times New Roman" w:hAnsi="Times New Roman" w:cs="Times New Roman"/>
          <w:sz w:val="24"/>
          <w:szCs w:val="24"/>
        </w:rPr>
        <w:t xml:space="preserve"> </w:t>
      </w:r>
      <w:r>
        <w:rPr>
          <w:rFonts w:ascii="Times New Roman" w:hAnsi="Times New Roman" w:cs="Times New Roman"/>
          <w:sz w:val="24"/>
          <w:szCs w:val="24"/>
        </w:rPr>
        <w:t xml:space="preserve">we </w:t>
      </w:r>
      <w:r w:rsidR="00527455" w:rsidRPr="00960652">
        <w:rPr>
          <w:rFonts w:ascii="Times New Roman" w:hAnsi="Times New Roman" w:cs="Times New Roman"/>
          <w:sz w:val="24"/>
          <w:szCs w:val="24"/>
        </w:rPr>
        <w:t>wi</w:t>
      </w:r>
      <w:r>
        <w:rPr>
          <w:rFonts w:ascii="Times New Roman" w:hAnsi="Times New Roman" w:cs="Times New Roman"/>
          <w:sz w:val="24"/>
          <w:szCs w:val="24"/>
        </w:rPr>
        <w:t>ll add two</w:t>
      </w:r>
      <w:r w:rsidR="00527455" w:rsidRPr="00960652">
        <w:rPr>
          <w:rFonts w:ascii="Times New Roman" w:hAnsi="Times New Roman" w:cs="Times New Roman"/>
          <w:sz w:val="24"/>
          <w:szCs w:val="24"/>
        </w:rPr>
        <w:t xml:space="preserve"> new modules to our HAI web-based training module that are specific to high-priority topics that address </w:t>
      </w:r>
      <w:r w:rsidR="00527455" w:rsidRPr="00960652">
        <w:rPr>
          <w:rFonts w:ascii="Times New Roman" w:hAnsi="Times New Roman" w:cs="Times New Roman"/>
          <w:sz w:val="24"/>
          <w:szCs w:val="24"/>
        </w:rPr>
        <w:lastRenderedPageBreak/>
        <w:t>current long-term care employee health and safety risks: </w:t>
      </w:r>
      <w:r w:rsidR="00527455" w:rsidRPr="00960652">
        <w:rPr>
          <w:rFonts w:ascii="Times New Roman" w:hAnsi="Times New Roman" w:cs="Times New Roman"/>
          <w:b/>
          <w:bCs/>
          <w:sz w:val="24"/>
          <w:szCs w:val="24"/>
        </w:rPr>
        <w:t xml:space="preserve"> </w:t>
      </w:r>
      <w:r w:rsidR="00527455" w:rsidRPr="00960652">
        <w:rPr>
          <w:rFonts w:ascii="Times New Roman" w:hAnsi="Times New Roman" w:cs="Times New Roman"/>
          <w:bCs/>
          <w:sz w:val="24"/>
          <w:szCs w:val="24"/>
        </w:rPr>
        <w:t>blood borne pathogens and biologic hazards.</w:t>
      </w:r>
      <w:r w:rsidR="00527455" w:rsidRPr="00960652">
        <w:rPr>
          <w:rFonts w:ascii="Times New Roman" w:hAnsi="Times New Roman" w:cs="Times New Roman"/>
          <w:sz w:val="24"/>
          <w:szCs w:val="24"/>
        </w:rPr>
        <w:t xml:space="preserve">   The module for blood borne pathogens </w:t>
      </w:r>
      <w:r w:rsidR="00527455" w:rsidRPr="00960652">
        <w:rPr>
          <w:rFonts w:ascii="Times New Roman" w:hAnsi="Times New Roman" w:cs="Times New Roman"/>
          <w:iCs/>
          <w:sz w:val="24"/>
          <w:szCs w:val="24"/>
        </w:rPr>
        <w:t>was recently approved by OSHA</w:t>
      </w:r>
      <w:r>
        <w:rPr>
          <w:rFonts w:ascii="Times New Roman" w:hAnsi="Times New Roman" w:cs="Times New Roman"/>
          <w:iCs/>
          <w:sz w:val="24"/>
          <w:szCs w:val="24"/>
        </w:rPr>
        <w:t xml:space="preserve"> </w:t>
      </w:r>
      <w:r w:rsidR="00527455" w:rsidRPr="00960652">
        <w:rPr>
          <w:rFonts w:ascii="Times New Roman" w:hAnsi="Times New Roman" w:cs="Times New Roman"/>
          <w:sz w:val="24"/>
          <w:szCs w:val="24"/>
        </w:rPr>
        <w:t>and includes the following topics:</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Hepatitis B and C</w:t>
      </w:r>
      <w:r w:rsidRPr="00B57EA7">
        <w:rPr>
          <w:rFonts w:ascii="Times New Roman" w:hAnsi="Times New Roman" w:cs="Times New Roman"/>
          <w:sz w:val="20"/>
          <w:szCs w:val="20"/>
        </w:rPr>
        <w:tab/>
      </w:r>
      <w:r w:rsidRPr="00B57EA7">
        <w:rPr>
          <w:rFonts w:ascii="Times New Roman" w:hAnsi="Times New Roman" w:cs="Times New Roman"/>
          <w:sz w:val="20"/>
          <w:szCs w:val="20"/>
        </w:rPr>
        <w:tab/>
      </w:r>
      <w:r w:rsidRPr="00B57EA7">
        <w:rPr>
          <w:rFonts w:ascii="Times New Roman" w:hAnsi="Times New Roman" w:cs="Times New Roman"/>
          <w:sz w:val="20"/>
          <w:szCs w:val="20"/>
        </w:rPr>
        <w:tab/>
      </w:r>
      <w:r w:rsidRPr="00B57EA7">
        <w:rPr>
          <w:rFonts w:ascii="Times New Roman" w:hAnsi="Times New Roman" w:cs="Times New Roman"/>
          <w:sz w:val="20"/>
          <w:szCs w:val="20"/>
        </w:rPr>
        <w:tab/>
      </w:r>
      <w:r w:rsidRPr="00B57EA7">
        <w:rPr>
          <w:rFonts w:ascii="Times New Roman" w:hAnsi="Times New Roman" w:cs="Times New Roman"/>
          <w:sz w:val="20"/>
          <w:szCs w:val="20"/>
        </w:rPr>
        <w:tab/>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HIV</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emerging bloodborne diseases</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hand washing</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personal protective equipment</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fingernail length</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sharps safety</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drug diversion</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blood glucose monitoring</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skin care</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laundry</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cleaning/contamination</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disposal of regulated waste</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exposure control plan</w:t>
      </w:r>
    </w:p>
    <w:p w:rsidR="00960652" w:rsidRPr="00B57EA7" w:rsidRDefault="00960652" w:rsidP="00960652">
      <w:pPr>
        <w:numPr>
          <w:ilvl w:val="0"/>
          <w:numId w:val="4"/>
        </w:numPr>
        <w:tabs>
          <w:tab w:val="clear" w:pos="945"/>
          <w:tab w:val="num" w:pos="720"/>
        </w:tabs>
        <w:spacing w:before="100" w:beforeAutospacing="1" w:after="100" w:afterAutospacing="1" w:line="240" w:lineRule="auto"/>
        <w:rPr>
          <w:rFonts w:ascii="Times New Roman" w:hAnsi="Times New Roman" w:cs="Times New Roman"/>
          <w:sz w:val="20"/>
          <w:szCs w:val="20"/>
        </w:rPr>
      </w:pPr>
      <w:r w:rsidRPr="00B57EA7">
        <w:rPr>
          <w:rFonts w:ascii="Times New Roman" w:hAnsi="Times New Roman" w:cs="Times New Roman"/>
          <w:sz w:val="20"/>
          <w:szCs w:val="20"/>
        </w:rPr>
        <w:t>reporting requirements</w:t>
      </w:r>
    </w:p>
    <w:p w:rsidR="00777118" w:rsidRPr="00960652" w:rsidRDefault="00960652" w:rsidP="004F5FBC">
      <w:pPr>
        <w:rPr>
          <w:rFonts w:ascii="Times New Roman" w:hAnsi="Times New Roman" w:cs="Times New Roman"/>
          <w:b/>
          <w:sz w:val="24"/>
          <w:szCs w:val="24"/>
        </w:rPr>
      </w:pPr>
      <w:r w:rsidRPr="00960652">
        <w:rPr>
          <w:rFonts w:ascii="Times New Roman" w:hAnsi="Times New Roman" w:cs="Times New Roman"/>
          <w:b/>
          <w:sz w:val="24"/>
          <w:szCs w:val="24"/>
        </w:rPr>
        <w:t>All Other:  $1,027,590</w:t>
      </w:r>
      <w:r>
        <w:rPr>
          <w:rFonts w:ascii="Times New Roman" w:hAnsi="Times New Roman" w:cs="Times New Roman"/>
          <w:b/>
          <w:sz w:val="24"/>
          <w:szCs w:val="24"/>
        </w:rPr>
        <w:t xml:space="preserve"> (Proposed FY18-19 is the same dollar amount that was approved and budgeted for FY16-17)</w:t>
      </w:r>
    </w:p>
    <w:p w:rsidR="00777118" w:rsidRDefault="00960652" w:rsidP="004F5FBC">
      <w:pPr>
        <w:rPr>
          <w:rFonts w:ascii="Times New Roman" w:hAnsi="Times New Roman" w:cs="Times New Roman"/>
          <w:b/>
          <w:sz w:val="24"/>
          <w:szCs w:val="24"/>
        </w:rPr>
      </w:pPr>
      <w:r w:rsidRPr="00960652">
        <w:rPr>
          <w:rFonts w:ascii="Times New Roman" w:hAnsi="Times New Roman" w:cs="Times New Roman"/>
          <w:b/>
          <w:sz w:val="24"/>
          <w:szCs w:val="24"/>
        </w:rPr>
        <w:t>Breakdown:</w:t>
      </w:r>
    </w:p>
    <w:p w:rsidR="00960652" w:rsidRDefault="00960652" w:rsidP="004F5FBC">
      <w:pPr>
        <w:rPr>
          <w:rFonts w:ascii="Times New Roman" w:hAnsi="Times New Roman" w:cs="Times New Roman"/>
          <w:b/>
          <w:sz w:val="24"/>
          <w:szCs w:val="24"/>
        </w:rPr>
      </w:pPr>
      <w:r>
        <w:rPr>
          <w:rFonts w:ascii="Times New Roman" w:hAnsi="Times New Roman" w:cs="Times New Roman"/>
          <w:b/>
          <w:sz w:val="24"/>
          <w:szCs w:val="24"/>
        </w:rPr>
        <w:t>Contracts-</w:t>
      </w:r>
      <w:r w:rsidR="00A60122">
        <w:rPr>
          <w:rFonts w:ascii="Times New Roman" w:hAnsi="Times New Roman" w:cs="Times New Roman"/>
          <w:b/>
          <w:sz w:val="24"/>
          <w:szCs w:val="24"/>
        </w:rPr>
        <w:t>(</w:t>
      </w:r>
      <w:r w:rsidR="00880FB6">
        <w:rPr>
          <w:rFonts w:ascii="Times New Roman" w:hAnsi="Times New Roman" w:cs="Times New Roman"/>
          <w:b/>
          <w:sz w:val="24"/>
          <w:szCs w:val="24"/>
        </w:rPr>
        <w:t>summary of key projects and deliverables)</w:t>
      </w:r>
    </w:p>
    <w:p w:rsidR="005C035F" w:rsidRDefault="00960652" w:rsidP="004F5FBC">
      <w:pPr>
        <w:rPr>
          <w:rFonts w:ascii="Times New Roman" w:hAnsi="Times New Roman" w:cs="Times New Roman"/>
          <w:sz w:val="24"/>
          <w:szCs w:val="24"/>
        </w:rPr>
      </w:pPr>
      <w:r w:rsidRPr="00960652">
        <w:rPr>
          <w:rFonts w:ascii="Times New Roman" w:hAnsi="Times New Roman" w:cs="Times New Roman"/>
          <w:sz w:val="24"/>
          <w:szCs w:val="24"/>
        </w:rPr>
        <w:t>University of Southern Maine</w:t>
      </w:r>
      <w:r>
        <w:rPr>
          <w:rFonts w:ascii="Times New Roman" w:hAnsi="Times New Roman" w:cs="Times New Roman"/>
          <w:sz w:val="24"/>
          <w:szCs w:val="24"/>
        </w:rPr>
        <w:t>-$406, 902</w:t>
      </w:r>
      <w:r w:rsidR="00A60122">
        <w:rPr>
          <w:rFonts w:ascii="Times New Roman" w:hAnsi="Times New Roman" w:cs="Times New Roman"/>
          <w:sz w:val="24"/>
          <w:szCs w:val="24"/>
        </w:rPr>
        <w:t xml:space="preserve"> </w:t>
      </w:r>
      <w:r w:rsidR="005C035F">
        <w:rPr>
          <w:rFonts w:ascii="Times New Roman" w:hAnsi="Times New Roman" w:cs="Times New Roman"/>
          <w:sz w:val="24"/>
          <w:szCs w:val="24"/>
        </w:rPr>
        <w:t xml:space="preserve">(includes supporting the technical development of the annual HAI report; produces ad-hoc quality data reporting as requested by external stakeholders for example falls with injury by hospital; </w:t>
      </w:r>
      <w:r w:rsidR="00880FB6">
        <w:rPr>
          <w:rFonts w:ascii="Times New Roman" w:hAnsi="Times New Roman" w:cs="Times New Roman"/>
          <w:sz w:val="24"/>
          <w:szCs w:val="24"/>
        </w:rPr>
        <w:t xml:space="preserve">Develop the final evaluation of the Patient Centered Medical Home Pilot; staff the Patient Centered Medical Home Summit; staff the HAI Collaborating Partners quarterly meetings; work </w:t>
      </w:r>
      <w:r w:rsidR="005C035F">
        <w:rPr>
          <w:rFonts w:ascii="Times New Roman" w:hAnsi="Times New Roman" w:cs="Times New Roman"/>
          <w:sz w:val="24"/>
          <w:szCs w:val="24"/>
        </w:rPr>
        <w:t>with staff to develop a two year operations plan</w:t>
      </w:r>
      <w:r w:rsidR="00880FB6">
        <w:rPr>
          <w:rFonts w:ascii="Times New Roman" w:hAnsi="Times New Roman" w:cs="Times New Roman"/>
          <w:sz w:val="24"/>
          <w:szCs w:val="24"/>
        </w:rPr>
        <w:t xml:space="preserve"> FY18-19</w:t>
      </w:r>
      <w:r w:rsidR="005C035F">
        <w:rPr>
          <w:rFonts w:ascii="Times New Roman" w:hAnsi="Times New Roman" w:cs="Times New Roman"/>
          <w:sz w:val="24"/>
          <w:szCs w:val="24"/>
        </w:rPr>
        <w:t xml:space="preserve">; administers on behalf of MQF the patient experience matters initiative; works with staff to maintain and update both the </w:t>
      </w:r>
      <w:hyperlink r:id="rId9" w:history="1">
        <w:r w:rsidR="005C035F" w:rsidRPr="00B815CA">
          <w:rPr>
            <w:rStyle w:val="Hyperlink"/>
            <w:rFonts w:ascii="Times New Roman" w:hAnsi="Times New Roman" w:cs="Times New Roman"/>
            <w:sz w:val="24"/>
            <w:szCs w:val="24"/>
          </w:rPr>
          <w:t>www.mainepatientexperiencematters.org</w:t>
        </w:r>
      </w:hyperlink>
      <w:r w:rsidR="005C035F">
        <w:rPr>
          <w:rFonts w:ascii="Times New Roman" w:hAnsi="Times New Roman" w:cs="Times New Roman"/>
          <w:sz w:val="24"/>
          <w:szCs w:val="24"/>
        </w:rPr>
        <w:t xml:space="preserve">  and </w:t>
      </w:r>
      <w:hyperlink r:id="rId10" w:history="1">
        <w:r w:rsidR="00880FB6" w:rsidRPr="00B815CA">
          <w:rPr>
            <w:rStyle w:val="Hyperlink"/>
            <w:rFonts w:ascii="Times New Roman" w:hAnsi="Times New Roman" w:cs="Times New Roman"/>
            <w:sz w:val="24"/>
            <w:szCs w:val="24"/>
          </w:rPr>
          <w:t>www.maineinfectionpreventionforum.org</w:t>
        </w:r>
      </w:hyperlink>
      <w:r w:rsidR="00880FB6">
        <w:rPr>
          <w:rFonts w:ascii="Times New Roman" w:hAnsi="Times New Roman" w:cs="Times New Roman"/>
          <w:sz w:val="24"/>
          <w:szCs w:val="24"/>
        </w:rPr>
        <w:t xml:space="preserve">  </w:t>
      </w:r>
    </w:p>
    <w:p w:rsidR="007B48D0" w:rsidRDefault="007B48D0" w:rsidP="004F5FBC">
      <w:pPr>
        <w:rPr>
          <w:rFonts w:ascii="Times New Roman" w:hAnsi="Times New Roman" w:cs="Times New Roman"/>
          <w:sz w:val="24"/>
          <w:szCs w:val="24"/>
        </w:rPr>
      </w:pPr>
      <w:r w:rsidRPr="007B48D0">
        <w:rPr>
          <w:rFonts w:ascii="Times New Roman" w:hAnsi="Times New Roman" w:cs="Times New Roman"/>
          <w:sz w:val="24"/>
          <w:szCs w:val="24"/>
        </w:rPr>
        <w:t>Avatar</w:t>
      </w:r>
      <w:r>
        <w:rPr>
          <w:rFonts w:ascii="Times New Roman" w:hAnsi="Times New Roman" w:cs="Times New Roman"/>
          <w:sz w:val="24"/>
          <w:szCs w:val="24"/>
        </w:rPr>
        <w:t>, NRC Picker and Metrix Matrix- $119,854</w:t>
      </w:r>
      <w:r w:rsidR="00A60122">
        <w:rPr>
          <w:rFonts w:ascii="Times New Roman" w:hAnsi="Times New Roman" w:cs="Times New Roman"/>
          <w:sz w:val="24"/>
          <w:szCs w:val="24"/>
        </w:rPr>
        <w:t xml:space="preserve"> (these firms administered the patient experience surveys for the 350+ physician practices that participated in the MQF patient experience matters initiative.  The $119,854 was paid to the practices to offset the administrative costs of the survey administration)</w:t>
      </w:r>
    </w:p>
    <w:p w:rsidR="007B48D0" w:rsidRDefault="007B48D0" w:rsidP="007B48D0">
      <w:pPr>
        <w:rPr>
          <w:rFonts w:ascii="Times New Roman" w:hAnsi="Times New Roman" w:cs="Times New Roman"/>
          <w:sz w:val="24"/>
          <w:szCs w:val="24"/>
        </w:rPr>
      </w:pPr>
      <w:r>
        <w:rPr>
          <w:rFonts w:ascii="Times New Roman" w:hAnsi="Times New Roman" w:cs="Times New Roman"/>
          <w:sz w:val="24"/>
          <w:szCs w:val="24"/>
        </w:rPr>
        <w:t>Lisa Letourneau, MD-$110,000</w:t>
      </w:r>
      <w:r w:rsidR="00A60122">
        <w:rPr>
          <w:rFonts w:ascii="Times New Roman" w:hAnsi="Times New Roman" w:cs="Times New Roman"/>
          <w:sz w:val="24"/>
          <w:szCs w:val="24"/>
        </w:rPr>
        <w:t xml:space="preserve"> (project director for the patient centered medical home and for the Multi-payer advanced primary care practice demonstration (MAPCP) which brought in over $22 million dollars in new money paid to the primacy care practices and community care teams participating in the demonstration</w:t>
      </w:r>
      <w:r w:rsidR="001A3BCB">
        <w:rPr>
          <w:rFonts w:ascii="Times New Roman" w:hAnsi="Times New Roman" w:cs="Times New Roman"/>
          <w:sz w:val="24"/>
          <w:szCs w:val="24"/>
        </w:rPr>
        <w:t>)</w:t>
      </w:r>
      <w:r w:rsidR="00A60122">
        <w:rPr>
          <w:rFonts w:ascii="Times New Roman" w:hAnsi="Times New Roman" w:cs="Times New Roman"/>
          <w:sz w:val="24"/>
          <w:szCs w:val="24"/>
        </w:rPr>
        <w:t xml:space="preserve"> </w:t>
      </w:r>
    </w:p>
    <w:p w:rsidR="007B48D0" w:rsidRDefault="007B48D0" w:rsidP="007B48D0">
      <w:pPr>
        <w:rPr>
          <w:rFonts w:ascii="Times New Roman" w:hAnsi="Times New Roman" w:cs="Times New Roman"/>
          <w:sz w:val="24"/>
          <w:szCs w:val="24"/>
        </w:rPr>
      </w:pPr>
      <w:r w:rsidRPr="00960652">
        <w:rPr>
          <w:rFonts w:ascii="Times New Roman" w:hAnsi="Times New Roman" w:cs="Times New Roman"/>
          <w:sz w:val="24"/>
          <w:szCs w:val="24"/>
        </w:rPr>
        <w:lastRenderedPageBreak/>
        <w:t>John Snow, Inc</w:t>
      </w:r>
      <w:r>
        <w:rPr>
          <w:rFonts w:ascii="Times New Roman" w:hAnsi="Times New Roman" w:cs="Times New Roman"/>
          <w:sz w:val="24"/>
          <w:szCs w:val="24"/>
        </w:rPr>
        <w:t>. - $53,296</w:t>
      </w:r>
      <w:r w:rsidR="00A60122">
        <w:rPr>
          <w:rFonts w:ascii="Times New Roman" w:hAnsi="Times New Roman" w:cs="Times New Roman"/>
          <w:sz w:val="24"/>
          <w:szCs w:val="24"/>
        </w:rPr>
        <w:t xml:space="preserve"> (provided external validation of data submitted by 19 hospitals for </w:t>
      </w:r>
      <w:r w:rsidR="005C035F">
        <w:rPr>
          <w:rFonts w:ascii="Times New Roman" w:hAnsi="Times New Roman" w:cs="Times New Roman"/>
          <w:sz w:val="24"/>
          <w:szCs w:val="24"/>
        </w:rPr>
        <w:t>Catheter Associated Urinary Tract Infection (CAUTI), Surgical Site Infections of the Colon and Surgical Site I</w:t>
      </w:r>
      <w:r w:rsidR="001A3BCB">
        <w:rPr>
          <w:rFonts w:ascii="Times New Roman" w:hAnsi="Times New Roman" w:cs="Times New Roman"/>
          <w:sz w:val="24"/>
          <w:szCs w:val="24"/>
        </w:rPr>
        <w:t>nfections after a hysterectomy)</w:t>
      </w:r>
      <w:r w:rsidR="005C035F">
        <w:rPr>
          <w:rFonts w:ascii="Times New Roman" w:hAnsi="Times New Roman" w:cs="Times New Roman"/>
          <w:sz w:val="24"/>
          <w:szCs w:val="24"/>
        </w:rPr>
        <w:t xml:space="preserve"> </w:t>
      </w:r>
    </w:p>
    <w:p w:rsidR="007B48D0" w:rsidRDefault="007B48D0" w:rsidP="004F5FBC">
      <w:pPr>
        <w:rPr>
          <w:rFonts w:ascii="Times New Roman" w:hAnsi="Times New Roman" w:cs="Times New Roman"/>
          <w:sz w:val="24"/>
          <w:szCs w:val="24"/>
        </w:rPr>
      </w:pPr>
      <w:r>
        <w:rPr>
          <w:rFonts w:ascii="Times New Roman" w:hAnsi="Times New Roman" w:cs="Times New Roman"/>
          <w:sz w:val="24"/>
          <w:szCs w:val="24"/>
        </w:rPr>
        <w:t>CompareMaine-$75,000 (expense budgeted in</w:t>
      </w:r>
      <w:r w:rsidR="005C035F">
        <w:rPr>
          <w:rFonts w:ascii="Times New Roman" w:hAnsi="Times New Roman" w:cs="Times New Roman"/>
          <w:sz w:val="24"/>
          <w:szCs w:val="24"/>
        </w:rPr>
        <w:t xml:space="preserve"> both years in</w:t>
      </w:r>
      <w:r>
        <w:rPr>
          <w:rFonts w:ascii="Times New Roman" w:hAnsi="Times New Roman" w:cs="Times New Roman"/>
          <w:sz w:val="24"/>
          <w:szCs w:val="24"/>
        </w:rPr>
        <w:t xml:space="preserve"> FY17</w:t>
      </w:r>
      <w:r w:rsidR="005C035F">
        <w:rPr>
          <w:rFonts w:ascii="Times New Roman" w:hAnsi="Times New Roman" w:cs="Times New Roman"/>
          <w:sz w:val="24"/>
          <w:szCs w:val="24"/>
        </w:rPr>
        <w:t xml:space="preserve">-18 </w:t>
      </w:r>
      <w:r>
        <w:rPr>
          <w:rFonts w:ascii="Times New Roman" w:hAnsi="Times New Roman" w:cs="Times New Roman"/>
          <w:sz w:val="24"/>
          <w:szCs w:val="24"/>
        </w:rPr>
        <w:t>$300,000)</w:t>
      </w:r>
    </w:p>
    <w:p w:rsidR="007B48D0" w:rsidRDefault="007B48D0" w:rsidP="004F5FBC">
      <w:pPr>
        <w:rPr>
          <w:rFonts w:ascii="Times New Roman" w:hAnsi="Times New Roman" w:cs="Times New Roman"/>
          <w:sz w:val="24"/>
          <w:szCs w:val="24"/>
        </w:rPr>
      </w:pPr>
      <w:r>
        <w:rPr>
          <w:rFonts w:ascii="Times New Roman" w:hAnsi="Times New Roman" w:cs="Times New Roman"/>
          <w:sz w:val="24"/>
          <w:szCs w:val="24"/>
        </w:rPr>
        <w:t>APCD data to support PCMH final evaluation and SIM Evaluation -$10,000</w:t>
      </w:r>
    </w:p>
    <w:p w:rsidR="007B48D0" w:rsidRPr="007B48D0" w:rsidRDefault="007B48D0" w:rsidP="004F5FBC">
      <w:pPr>
        <w:rPr>
          <w:rFonts w:ascii="Times New Roman" w:hAnsi="Times New Roman" w:cs="Times New Roman"/>
          <w:b/>
          <w:sz w:val="24"/>
          <w:szCs w:val="24"/>
        </w:rPr>
      </w:pPr>
      <w:r w:rsidRPr="007B48D0">
        <w:rPr>
          <w:rFonts w:ascii="Times New Roman" w:hAnsi="Times New Roman" w:cs="Times New Roman"/>
          <w:b/>
          <w:sz w:val="24"/>
          <w:szCs w:val="24"/>
        </w:rPr>
        <w:t>Total:</w:t>
      </w:r>
      <w:r w:rsidR="00630499">
        <w:rPr>
          <w:rFonts w:ascii="Times New Roman" w:hAnsi="Times New Roman" w:cs="Times New Roman"/>
          <w:b/>
          <w:sz w:val="24"/>
          <w:szCs w:val="24"/>
        </w:rPr>
        <w:t xml:space="preserve"> $775,052</w:t>
      </w:r>
    </w:p>
    <w:p w:rsidR="007B48D0" w:rsidRPr="007B48D0" w:rsidRDefault="007B48D0" w:rsidP="004F5FBC">
      <w:pPr>
        <w:rPr>
          <w:rFonts w:ascii="Times New Roman" w:hAnsi="Times New Roman" w:cs="Times New Roman"/>
          <w:b/>
          <w:sz w:val="24"/>
          <w:szCs w:val="24"/>
        </w:rPr>
      </w:pPr>
      <w:r w:rsidRPr="007B48D0">
        <w:rPr>
          <w:rFonts w:ascii="Times New Roman" w:hAnsi="Times New Roman" w:cs="Times New Roman"/>
          <w:b/>
          <w:sz w:val="24"/>
          <w:szCs w:val="24"/>
        </w:rPr>
        <w:t>Internal State Support-</w:t>
      </w:r>
    </w:p>
    <w:p w:rsidR="007B48D0" w:rsidRDefault="007B48D0" w:rsidP="004F5FBC">
      <w:pPr>
        <w:rPr>
          <w:rFonts w:ascii="Times New Roman" w:hAnsi="Times New Roman" w:cs="Times New Roman"/>
          <w:sz w:val="24"/>
          <w:szCs w:val="24"/>
        </w:rPr>
      </w:pPr>
      <w:r>
        <w:rPr>
          <w:rFonts w:ascii="Times New Roman" w:hAnsi="Times New Roman" w:cs="Times New Roman"/>
          <w:sz w:val="24"/>
          <w:szCs w:val="24"/>
        </w:rPr>
        <w:t>Office of Information Technology (OIT) and Department of Administrative and Financial Services (DAFS)-$6</w:t>
      </w:r>
      <w:r w:rsidR="001A3BCB">
        <w:rPr>
          <w:rFonts w:ascii="Times New Roman" w:hAnsi="Times New Roman" w:cs="Times New Roman"/>
          <w:sz w:val="24"/>
          <w:szCs w:val="24"/>
        </w:rPr>
        <w:t>2</w:t>
      </w:r>
      <w:r>
        <w:rPr>
          <w:rFonts w:ascii="Times New Roman" w:hAnsi="Times New Roman" w:cs="Times New Roman"/>
          <w:sz w:val="24"/>
          <w:szCs w:val="24"/>
        </w:rPr>
        <w:t>,000</w:t>
      </w:r>
    </w:p>
    <w:p w:rsidR="00630499" w:rsidRDefault="00630499" w:rsidP="004F5FBC">
      <w:pPr>
        <w:rPr>
          <w:rFonts w:ascii="Times New Roman" w:hAnsi="Times New Roman" w:cs="Times New Roman"/>
          <w:sz w:val="24"/>
          <w:szCs w:val="24"/>
        </w:rPr>
      </w:pPr>
      <w:r w:rsidRPr="00630499">
        <w:rPr>
          <w:rFonts w:ascii="Times New Roman" w:hAnsi="Times New Roman" w:cs="Times New Roman"/>
          <w:b/>
          <w:sz w:val="24"/>
          <w:szCs w:val="24"/>
        </w:rPr>
        <w:t>Rent</w:t>
      </w:r>
      <w:r>
        <w:rPr>
          <w:rFonts w:ascii="Times New Roman" w:hAnsi="Times New Roman" w:cs="Times New Roman"/>
          <w:sz w:val="24"/>
          <w:szCs w:val="24"/>
        </w:rPr>
        <w:t>-</w:t>
      </w:r>
    </w:p>
    <w:p w:rsidR="007B48D0" w:rsidRDefault="00630499" w:rsidP="004F5FBC">
      <w:pPr>
        <w:rPr>
          <w:rFonts w:ascii="Times New Roman" w:hAnsi="Times New Roman" w:cs="Times New Roman"/>
          <w:sz w:val="24"/>
          <w:szCs w:val="24"/>
        </w:rPr>
      </w:pPr>
      <w:r>
        <w:rPr>
          <w:rFonts w:ascii="Times New Roman" w:hAnsi="Times New Roman" w:cs="Times New Roman"/>
          <w:sz w:val="24"/>
          <w:szCs w:val="24"/>
        </w:rPr>
        <w:t>$24,000 (shared with MHDO 50/50)</w:t>
      </w:r>
    </w:p>
    <w:p w:rsidR="00630499" w:rsidRDefault="00630499" w:rsidP="004F5FBC">
      <w:pPr>
        <w:rPr>
          <w:rFonts w:ascii="Times New Roman" w:hAnsi="Times New Roman" w:cs="Times New Roman"/>
          <w:sz w:val="24"/>
          <w:szCs w:val="24"/>
        </w:rPr>
      </w:pPr>
      <w:r w:rsidRPr="00630499">
        <w:rPr>
          <w:rFonts w:ascii="Times New Roman" w:hAnsi="Times New Roman" w:cs="Times New Roman"/>
          <w:b/>
          <w:sz w:val="24"/>
          <w:szCs w:val="24"/>
        </w:rPr>
        <w:t>General Ops</w:t>
      </w:r>
      <w:r>
        <w:rPr>
          <w:rFonts w:ascii="Times New Roman" w:hAnsi="Times New Roman" w:cs="Times New Roman"/>
          <w:sz w:val="24"/>
          <w:szCs w:val="24"/>
        </w:rPr>
        <w:t>-</w:t>
      </w:r>
    </w:p>
    <w:p w:rsidR="00630499" w:rsidRDefault="00630499" w:rsidP="004F5FBC">
      <w:pPr>
        <w:rPr>
          <w:rFonts w:ascii="Times New Roman" w:hAnsi="Times New Roman" w:cs="Times New Roman"/>
          <w:sz w:val="24"/>
          <w:szCs w:val="24"/>
        </w:rPr>
      </w:pPr>
      <w:r>
        <w:rPr>
          <w:rFonts w:ascii="Times New Roman" w:hAnsi="Times New Roman" w:cs="Times New Roman"/>
          <w:sz w:val="24"/>
          <w:szCs w:val="24"/>
        </w:rPr>
        <w:t>postage, print, office supplies, insurance, travel-$1,500</w:t>
      </w:r>
    </w:p>
    <w:p w:rsidR="00630499" w:rsidRDefault="00630499" w:rsidP="004F5FBC">
      <w:pPr>
        <w:rPr>
          <w:rFonts w:ascii="Times New Roman" w:hAnsi="Times New Roman" w:cs="Times New Roman"/>
          <w:b/>
          <w:sz w:val="24"/>
          <w:szCs w:val="24"/>
        </w:rPr>
      </w:pPr>
      <w:r w:rsidRPr="00630499">
        <w:rPr>
          <w:rFonts w:ascii="Times New Roman" w:hAnsi="Times New Roman" w:cs="Times New Roman"/>
          <w:b/>
          <w:sz w:val="24"/>
          <w:szCs w:val="24"/>
        </w:rPr>
        <w:t>Total:</w:t>
      </w:r>
      <w:r>
        <w:rPr>
          <w:rFonts w:ascii="Times New Roman" w:hAnsi="Times New Roman" w:cs="Times New Roman"/>
          <w:b/>
          <w:sz w:val="24"/>
          <w:szCs w:val="24"/>
        </w:rPr>
        <w:t xml:space="preserve"> $</w:t>
      </w:r>
      <w:r w:rsidR="001A3BCB">
        <w:rPr>
          <w:rFonts w:ascii="Times New Roman" w:hAnsi="Times New Roman" w:cs="Times New Roman"/>
          <w:b/>
          <w:sz w:val="24"/>
          <w:szCs w:val="24"/>
        </w:rPr>
        <w:t>87</w:t>
      </w:r>
      <w:r>
        <w:rPr>
          <w:rFonts w:ascii="Times New Roman" w:hAnsi="Times New Roman" w:cs="Times New Roman"/>
          <w:b/>
          <w:sz w:val="24"/>
          <w:szCs w:val="24"/>
        </w:rPr>
        <w:t>,500</w:t>
      </w:r>
    </w:p>
    <w:p w:rsidR="00630499" w:rsidRDefault="00630499" w:rsidP="004F5FBC">
      <w:pPr>
        <w:rPr>
          <w:rFonts w:ascii="Times New Roman" w:hAnsi="Times New Roman" w:cs="Times New Roman"/>
          <w:b/>
          <w:sz w:val="24"/>
          <w:szCs w:val="24"/>
        </w:rPr>
      </w:pPr>
      <w:r>
        <w:rPr>
          <w:rFonts w:ascii="Times New Roman" w:hAnsi="Times New Roman" w:cs="Times New Roman"/>
          <w:b/>
          <w:sz w:val="24"/>
          <w:szCs w:val="24"/>
        </w:rPr>
        <w:t xml:space="preserve">All Other Total: </w:t>
      </w:r>
      <w:r w:rsidRPr="00434DE9">
        <w:rPr>
          <w:rFonts w:ascii="Times New Roman" w:hAnsi="Times New Roman" w:cs="Times New Roman"/>
          <w:sz w:val="24"/>
          <w:szCs w:val="24"/>
        </w:rPr>
        <w:t>$86</w:t>
      </w:r>
      <w:r w:rsidR="001A3BCB">
        <w:rPr>
          <w:rFonts w:ascii="Times New Roman" w:hAnsi="Times New Roman" w:cs="Times New Roman"/>
          <w:sz w:val="24"/>
          <w:szCs w:val="24"/>
        </w:rPr>
        <w:t>2</w:t>
      </w:r>
      <w:r w:rsidRPr="00434DE9">
        <w:rPr>
          <w:rFonts w:ascii="Times New Roman" w:hAnsi="Times New Roman" w:cs="Times New Roman"/>
          <w:sz w:val="24"/>
          <w:szCs w:val="24"/>
        </w:rPr>
        <w:t>,552</w:t>
      </w:r>
      <w:r w:rsidR="00434DE9" w:rsidRPr="00434DE9">
        <w:rPr>
          <w:rFonts w:ascii="Times New Roman" w:hAnsi="Times New Roman" w:cs="Times New Roman"/>
          <w:sz w:val="24"/>
          <w:szCs w:val="24"/>
        </w:rPr>
        <w:t xml:space="preserve"> + $297,168</w:t>
      </w:r>
      <w:r w:rsidR="00434DE9">
        <w:rPr>
          <w:rFonts w:ascii="Times New Roman" w:hAnsi="Times New Roman" w:cs="Times New Roman"/>
          <w:b/>
          <w:sz w:val="24"/>
          <w:szCs w:val="24"/>
        </w:rPr>
        <w:t xml:space="preserve"> Personal services=</w:t>
      </w:r>
      <w:r w:rsidR="004D342E">
        <w:rPr>
          <w:rFonts w:ascii="Times New Roman" w:hAnsi="Times New Roman" w:cs="Times New Roman"/>
          <w:b/>
          <w:sz w:val="24"/>
          <w:szCs w:val="24"/>
        </w:rPr>
        <w:t>$1,1</w:t>
      </w:r>
      <w:r w:rsidR="001A3BCB">
        <w:rPr>
          <w:rFonts w:ascii="Times New Roman" w:hAnsi="Times New Roman" w:cs="Times New Roman"/>
          <w:b/>
          <w:sz w:val="24"/>
          <w:szCs w:val="24"/>
        </w:rPr>
        <w:t>59</w:t>
      </w:r>
      <w:r w:rsidR="004D342E">
        <w:rPr>
          <w:rFonts w:ascii="Times New Roman" w:hAnsi="Times New Roman" w:cs="Times New Roman"/>
          <w:b/>
          <w:sz w:val="24"/>
          <w:szCs w:val="24"/>
        </w:rPr>
        <w:t>,720</w:t>
      </w:r>
    </w:p>
    <w:p w:rsidR="004D342E" w:rsidRDefault="004D342E" w:rsidP="004F5FBC">
      <w:pPr>
        <w:rPr>
          <w:rFonts w:ascii="Times New Roman" w:hAnsi="Times New Roman" w:cs="Times New Roman"/>
          <w:b/>
          <w:sz w:val="24"/>
          <w:szCs w:val="24"/>
        </w:rPr>
      </w:pPr>
    </w:p>
    <w:p w:rsidR="00630499" w:rsidRPr="000D0FF6" w:rsidRDefault="00434DE9" w:rsidP="004F5FBC">
      <w:pPr>
        <w:rPr>
          <w:rFonts w:ascii="Times New Roman" w:hAnsi="Times New Roman" w:cs="Times New Roman"/>
          <w:b/>
          <w:sz w:val="24"/>
          <w:szCs w:val="24"/>
        </w:rPr>
      </w:pPr>
      <w:r w:rsidRPr="00434DE9">
        <w:rPr>
          <w:rFonts w:ascii="Times New Roman" w:hAnsi="Times New Roman" w:cs="Times New Roman"/>
          <w:b/>
          <w:sz w:val="24"/>
          <w:szCs w:val="24"/>
        </w:rPr>
        <w:t xml:space="preserve">Section </w:t>
      </w:r>
      <w:r w:rsidRPr="00434DE9">
        <w:rPr>
          <w:rFonts w:ascii="Times New Roman" w:hAnsi="Times New Roman" w:cs="Times New Roman"/>
          <w:b/>
          <w:color w:val="333333"/>
          <w:sz w:val="24"/>
          <w:szCs w:val="24"/>
        </w:rPr>
        <w:t>III.</w:t>
      </w:r>
      <w:r w:rsidRPr="00434DE9">
        <w:rPr>
          <w:rFonts w:ascii="Times New Roman" w:hAnsi="Times New Roman" w:cs="Times New Roman"/>
          <w:color w:val="333333"/>
          <w:sz w:val="24"/>
          <w:szCs w:val="24"/>
        </w:rPr>
        <w:t xml:space="preserve"> </w:t>
      </w:r>
      <w:r>
        <w:rPr>
          <w:rFonts w:ascii="Times New Roman" w:hAnsi="Times New Roman" w:cs="Times New Roman"/>
          <w:b/>
          <w:sz w:val="24"/>
          <w:szCs w:val="24"/>
        </w:rPr>
        <w:t xml:space="preserve"> </w:t>
      </w:r>
      <w:r w:rsidR="00630499" w:rsidRPr="000D0FF6">
        <w:rPr>
          <w:rFonts w:ascii="Times New Roman" w:hAnsi="Times New Roman" w:cs="Times New Roman"/>
          <w:b/>
          <w:sz w:val="24"/>
          <w:szCs w:val="24"/>
        </w:rPr>
        <w:t>Websites</w:t>
      </w:r>
      <w:r>
        <w:rPr>
          <w:rFonts w:ascii="Times New Roman" w:hAnsi="Times New Roman" w:cs="Times New Roman"/>
          <w:b/>
          <w:sz w:val="24"/>
          <w:szCs w:val="24"/>
        </w:rPr>
        <w:t xml:space="preserve"> and Reports</w:t>
      </w:r>
      <w:r w:rsidR="00630499" w:rsidRPr="000D0FF6">
        <w:rPr>
          <w:rFonts w:ascii="Times New Roman" w:hAnsi="Times New Roman" w:cs="Times New Roman"/>
          <w:b/>
          <w:sz w:val="24"/>
          <w:szCs w:val="24"/>
        </w:rPr>
        <w:t xml:space="preserve"> </w:t>
      </w:r>
      <w:r w:rsidR="004D342E">
        <w:rPr>
          <w:rFonts w:ascii="Times New Roman" w:hAnsi="Times New Roman" w:cs="Times New Roman"/>
          <w:b/>
          <w:sz w:val="24"/>
          <w:szCs w:val="24"/>
        </w:rPr>
        <w:t>MQF is responsible for</w:t>
      </w:r>
    </w:p>
    <w:p w:rsidR="00630499" w:rsidRPr="000D0FF6" w:rsidRDefault="00C52A36" w:rsidP="004F5FBC">
      <w:pPr>
        <w:rPr>
          <w:rFonts w:ascii="Times New Roman" w:hAnsi="Times New Roman" w:cs="Times New Roman"/>
          <w:sz w:val="24"/>
          <w:szCs w:val="24"/>
        </w:rPr>
      </w:pPr>
      <w:hyperlink r:id="rId11" w:history="1">
        <w:r w:rsidR="00630499" w:rsidRPr="000D0FF6">
          <w:rPr>
            <w:rStyle w:val="Hyperlink"/>
            <w:rFonts w:ascii="Times New Roman" w:hAnsi="Times New Roman" w:cs="Times New Roman"/>
            <w:sz w:val="24"/>
            <w:szCs w:val="24"/>
          </w:rPr>
          <w:t>www.CompareMaine.org</w:t>
        </w:r>
      </w:hyperlink>
      <w:r w:rsidR="00630499" w:rsidRPr="000D0FF6">
        <w:rPr>
          <w:rFonts w:ascii="Times New Roman" w:hAnsi="Times New Roman" w:cs="Times New Roman"/>
          <w:sz w:val="24"/>
          <w:szCs w:val="24"/>
        </w:rPr>
        <w:t xml:space="preserve"> (in partnership with MHDO)</w:t>
      </w:r>
      <w:r w:rsidR="00F13DE7" w:rsidRPr="000D0FF6">
        <w:rPr>
          <w:rFonts w:ascii="Times New Roman" w:hAnsi="Times New Roman" w:cs="Times New Roman"/>
          <w:sz w:val="24"/>
          <w:szCs w:val="24"/>
        </w:rPr>
        <w:t>-healthcare costs and quality data</w:t>
      </w:r>
    </w:p>
    <w:p w:rsidR="00F13DE7" w:rsidRPr="000D0FF6" w:rsidRDefault="00C52A36" w:rsidP="004F5FBC">
      <w:pPr>
        <w:rPr>
          <w:rFonts w:ascii="Times New Roman" w:hAnsi="Times New Roman" w:cs="Times New Roman"/>
          <w:sz w:val="24"/>
          <w:szCs w:val="24"/>
        </w:rPr>
      </w:pPr>
      <w:hyperlink r:id="rId12" w:history="1">
        <w:r w:rsidR="00F13DE7" w:rsidRPr="000D0FF6">
          <w:rPr>
            <w:rStyle w:val="Hyperlink"/>
            <w:rFonts w:ascii="Times New Roman" w:hAnsi="Times New Roman" w:cs="Times New Roman"/>
            <w:sz w:val="24"/>
            <w:szCs w:val="24"/>
          </w:rPr>
          <w:t>www.mainepatientexperiencematters.org</w:t>
        </w:r>
      </w:hyperlink>
      <w:r w:rsidR="00F13DE7" w:rsidRPr="000D0FF6">
        <w:rPr>
          <w:rFonts w:ascii="Times New Roman" w:hAnsi="Times New Roman" w:cs="Times New Roman"/>
          <w:sz w:val="24"/>
          <w:szCs w:val="24"/>
        </w:rPr>
        <w:t xml:space="preserve"> –patient experience survey results at over 350 physician practices </w:t>
      </w:r>
    </w:p>
    <w:p w:rsidR="00F13DE7" w:rsidRPr="000D0FF6" w:rsidRDefault="00C52A36" w:rsidP="004F5FBC">
      <w:pPr>
        <w:rPr>
          <w:rFonts w:ascii="Times New Roman" w:hAnsi="Times New Roman" w:cs="Times New Roman"/>
          <w:sz w:val="24"/>
          <w:szCs w:val="24"/>
        </w:rPr>
      </w:pPr>
      <w:hyperlink r:id="rId13" w:history="1">
        <w:r w:rsidR="00F13DE7" w:rsidRPr="000D0FF6">
          <w:rPr>
            <w:rStyle w:val="Hyperlink"/>
            <w:rFonts w:ascii="Times New Roman" w:hAnsi="Times New Roman" w:cs="Times New Roman"/>
            <w:sz w:val="24"/>
            <w:szCs w:val="24"/>
          </w:rPr>
          <w:t>www.maineinfectionpreventionforum.org</w:t>
        </w:r>
      </w:hyperlink>
      <w:r w:rsidR="000D0FF6" w:rsidRPr="000D0FF6">
        <w:rPr>
          <w:rFonts w:ascii="Times New Roman" w:hAnsi="Times New Roman" w:cs="Times New Roman"/>
          <w:sz w:val="24"/>
          <w:szCs w:val="24"/>
        </w:rPr>
        <w:t xml:space="preserve">  -8 hour training module designed for extended care facilities on infection control and prevention activities.  Adding two new modules this year</w:t>
      </w:r>
      <w:r w:rsidR="00CC4D1D">
        <w:rPr>
          <w:rFonts w:ascii="Times New Roman" w:hAnsi="Times New Roman" w:cs="Times New Roman"/>
          <w:sz w:val="24"/>
          <w:szCs w:val="24"/>
        </w:rPr>
        <w:t>-</w:t>
      </w:r>
      <w:r w:rsidR="000D0FF6" w:rsidRPr="000D0FF6">
        <w:rPr>
          <w:rFonts w:ascii="Times New Roman" w:hAnsi="Times New Roman" w:cs="Times New Roman"/>
          <w:bCs/>
          <w:sz w:val="24"/>
          <w:szCs w:val="24"/>
        </w:rPr>
        <w:t>blood borne pathogens and biologic hazards.</w:t>
      </w:r>
      <w:r w:rsidR="000D0FF6" w:rsidRPr="000D0FF6">
        <w:rPr>
          <w:rFonts w:ascii="Times New Roman" w:hAnsi="Times New Roman" w:cs="Times New Roman"/>
          <w:sz w:val="24"/>
          <w:szCs w:val="24"/>
        </w:rPr>
        <w:t> </w:t>
      </w:r>
    </w:p>
    <w:p w:rsidR="000D0FF6" w:rsidRPr="000D0FF6" w:rsidRDefault="000D0FF6" w:rsidP="004F5FBC">
      <w:pPr>
        <w:rPr>
          <w:rFonts w:ascii="Times New Roman" w:hAnsi="Times New Roman" w:cs="Times New Roman"/>
          <w:b/>
          <w:sz w:val="24"/>
          <w:szCs w:val="24"/>
        </w:rPr>
      </w:pPr>
      <w:r w:rsidRPr="000D0FF6">
        <w:rPr>
          <w:rFonts w:ascii="Times New Roman" w:hAnsi="Times New Roman" w:cs="Times New Roman"/>
          <w:b/>
          <w:sz w:val="24"/>
          <w:szCs w:val="24"/>
        </w:rPr>
        <w:t>Reports:</w:t>
      </w:r>
    </w:p>
    <w:p w:rsidR="000D0FF6" w:rsidRPr="000D0FF6" w:rsidRDefault="00C52A36" w:rsidP="000D0FF6">
      <w:pPr>
        <w:shd w:val="clear" w:color="auto" w:fill="FFFFFF"/>
        <w:spacing w:before="100" w:beforeAutospacing="1" w:after="100" w:afterAutospacing="1" w:line="270" w:lineRule="atLeast"/>
        <w:rPr>
          <w:rFonts w:ascii="Times New Roman" w:eastAsia="Times New Roman" w:hAnsi="Times New Roman" w:cs="Times New Roman"/>
          <w:sz w:val="24"/>
          <w:szCs w:val="24"/>
        </w:rPr>
      </w:pPr>
      <w:hyperlink r:id="rId14" w:history="1">
        <w:r w:rsidR="000D0FF6" w:rsidRPr="00727F21">
          <w:rPr>
            <w:rFonts w:ascii="Times New Roman" w:eastAsia="Times New Roman" w:hAnsi="Times New Roman" w:cs="Times New Roman"/>
            <w:sz w:val="24"/>
            <w:szCs w:val="24"/>
          </w:rPr>
          <w:t>Final Evaluation Report of the Maine Patient Centered Medical Home Pilot 2010-2012</w:t>
        </w:r>
      </w:hyperlink>
      <w:r w:rsidR="000D0FF6" w:rsidRPr="00727F21">
        <w:rPr>
          <w:rFonts w:ascii="Times New Roman" w:eastAsia="Times New Roman" w:hAnsi="Times New Roman" w:cs="Times New Roman"/>
          <w:sz w:val="24"/>
          <w:szCs w:val="24"/>
        </w:rPr>
        <w:t> </w:t>
      </w:r>
      <w:r w:rsidR="000D0FF6" w:rsidRPr="000D0FF6">
        <w:rPr>
          <w:rFonts w:ascii="Times New Roman" w:eastAsia="Times New Roman" w:hAnsi="Times New Roman" w:cs="Times New Roman"/>
          <w:sz w:val="24"/>
          <w:szCs w:val="24"/>
        </w:rPr>
        <w:t>prepared by the Muskie School of Public Service for the Maine Quality Forum - November 2016</w:t>
      </w:r>
    </w:p>
    <w:p w:rsidR="00630499" w:rsidRPr="00434DE9" w:rsidRDefault="00C52A36" w:rsidP="00434DE9">
      <w:pPr>
        <w:shd w:val="clear" w:color="auto" w:fill="FFFFFF"/>
        <w:spacing w:before="100" w:beforeAutospacing="1" w:after="100" w:afterAutospacing="1" w:line="270" w:lineRule="atLeast"/>
        <w:rPr>
          <w:rFonts w:ascii="Times New Roman" w:eastAsia="Times New Roman" w:hAnsi="Times New Roman" w:cs="Times New Roman"/>
          <w:sz w:val="24"/>
          <w:szCs w:val="24"/>
        </w:rPr>
      </w:pPr>
      <w:hyperlink r:id="rId15" w:history="1">
        <w:r w:rsidR="000D0FF6" w:rsidRPr="00727F21">
          <w:rPr>
            <w:rFonts w:ascii="Times New Roman" w:eastAsia="Times New Roman" w:hAnsi="Times New Roman" w:cs="Times New Roman"/>
            <w:sz w:val="24"/>
            <w:szCs w:val="24"/>
          </w:rPr>
          <w:t>Healthcare Associated Infections in Maine, 2016 Annual Report</w:t>
        </w:r>
      </w:hyperlink>
      <w:r w:rsidR="000D0FF6" w:rsidRPr="00727F21">
        <w:rPr>
          <w:rFonts w:ascii="Times New Roman" w:eastAsia="Times New Roman" w:hAnsi="Times New Roman" w:cs="Times New Roman"/>
          <w:sz w:val="24"/>
          <w:szCs w:val="24"/>
        </w:rPr>
        <w:t> </w:t>
      </w:r>
      <w:r w:rsidR="000D0FF6" w:rsidRPr="000D0FF6">
        <w:rPr>
          <w:rFonts w:ascii="Times New Roman" w:eastAsia="Times New Roman" w:hAnsi="Times New Roman" w:cs="Times New Roman"/>
          <w:sz w:val="24"/>
          <w:szCs w:val="24"/>
        </w:rPr>
        <w:t>prepared by the Maine Quality Forum in collaboration with the ME-CDC and Muskie. - April 2016</w:t>
      </w:r>
    </w:p>
    <w:sectPr w:rsidR="00630499" w:rsidRPr="00434DE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A36" w:rsidRDefault="00C52A36" w:rsidP="00980064">
      <w:pPr>
        <w:spacing w:after="0" w:line="240" w:lineRule="auto"/>
      </w:pPr>
      <w:r>
        <w:separator/>
      </w:r>
    </w:p>
  </w:endnote>
  <w:endnote w:type="continuationSeparator" w:id="0">
    <w:p w:rsidR="00C52A36" w:rsidRDefault="00C52A36" w:rsidP="0098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436525"/>
      <w:docPartObj>
        <w:docPartGallery w:val="Page Numbers (Bottom of Page)"/>
        <w:docPartUnique/>
      </w:docPartObj>
    </w:sdtPr>
    <w:sdtEndPr>
      <w:rPr>
        <w:noProof/>
      </w:rPr>
    </w:sdtEndPr>
    <w:sdtContent>
      <w:p w:rsidR="00980064" w:rsidRDefault="00980064">
        <w:pPr>
          <w:pStyle w:val="Footer"/>
          <w:jc w:val="center"/>
        </w:pPr>
        <w:r>
          <w:fldChar w:fldCharType="begin"/>
        </w:r>
        <w:r>
          <w:instrText xml:space="preserve"> PAGE   \* MERGEFORMAT </w:instrText>
        </w:r>
        <w:r>
          <w:fldChar w:fldCharType="separate"/>
        </w:r>
        <w:r w:rsidR="00BA7758">
          <w:rPr>
            <w:noProof/>
          </w:rPr>
          <w:t>1</w:t>
        </w:r>
        <w:r>
          <w:rPr>
            <w:noProof/>
          </w:rPr>
          <w:fldChar w:fldCharType="end"/>
        </w:r>
      </w:p>
    </w:sdtContent>
  </w:sdt>
  <w:p w:rsidR="00980064" w:rsidRDefault="00980064">
    <w:pPr>
      <w:pStyle w:val="Footer"/>
    </w:pPr>
    <w:r>
      <w:t>Discussion Document</w:t>
    </w:r>
  </w:p>
  <w:p w:rsidR="00980064" w:rsidRDefault="00980064">
    <w:pPr>
      <w:pStyle w:val="Footer"/>
    </w:pPr>
    <w:r>
      <w:t>March 7,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A36" w:rsidRDefault="00C52A36" w:rsidP="00980064">
      <w:pPr>
        <w:spacing w:after="0" w:line="240" w:lineRule="auto"/>
      </w:pPr>
      <w:r>
        <w:separator/>
      </w:r>
    </w:p>
  </w:footnote>
  <w:footnote w:type="continuationSeparator" w:id="0">
    <w:p w:rsidR="00C52A36" w:rsidRDefault="00C52A36" w:rsidP="00980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75E3"/>
    <w:multiLevelType w:val="multilevel"/>
    <w:tmpl w:val="BC22F6C4"/>
    <w:lvl w:ilvl="0">
      <w:start w:val="1"/>
      <w:numFmt w:val="bullet"/>
      <w:lvlText w:val=""/>
      <w:lvlJc w:val="left"/>
      <w:pPr>
        <w:tabs>
          <w:tab w:val="num" w:pos="945"/>
        </w:tabs>
        <w:ind w:left="945" w:hanging="360"/>
      </w:pPr>
      <w:rPr>
        <w:rFonts w:ascii="Symbol" w:hAnsi="Symbol" w:hint="default"/>
        <w:sz w:val="20"/>
      </w:rPr>
    </w:lvl>
    <w:lvl w:ilvl="1">
      <w:start w:val="1"/>
      <w:numFmt w:val="bullet"/>
      <w:lvlText w:val="o"/>
      <w:lvlJc w:val="left"/>
      <w:pPr>
        <w:tabs>
          <w:tab w:val="num" w:pos="1665"/>
        </w:tabs>
        <w:ind w:left="1665" w:hanging="360"/>
      </w:pPr>
      <w:rPr>
        <w:rFonts w:ascii="Courier New" w:hAnsi="Courier New" w:cs="Times New Roman" w:hint="default"/>
        <w:sz w:val="20"/>
      </w:rPr>
    </w:lvl>
    <w:lvl w:ilvl="2">
      <w:start w:val="1"/>
      <w:numFmt w:val="bullet"/>
      <w:lvlText w:val=""/>
      <w:lvlJc w:val="left"/>
      <w:pPr>
        <w:tabs>
          <w:tab w:val="num" w:pos="2385"/>
        </w:tabs>
        <w:ind w:left="2385" w:hanging="360"/>
      </w:pPr>
      <w:rPr>
        <w:rFonts w:ascii="Wingdings" w:hAnsi="Wingdings" w:hint="default"/>
        <w:sz w:val="20"/>
      </w:rPr>
    </w:lvl>
    <w:lvl w:ilvl="3">
      <w:start w:val="1"/>
      <w:numFmt w:val="bullet"/>
      <w:lvlText w:val=""/>
      <w:lvlJc w:val="left"/>
      <w:pPr>
        <w:tabs>
          <w:tab w:val="num" w:pos="3105"/>
        </w:tabs>
        <w:ind w:left="3105" w:hanging="360"/>
      </w:pPr>
      <w:rPr>
        <w:rFonts w:ascii="Wingdings" w:hAnsi="Wingdings" w:hint="default"/>
        <w:sz w:val="20"/>
      </w:rPr>
    </w:lvl>
    <w:lvl w:ilvl="4">
      <w:start w:val="1"/>
      <w:numFmt w:val="bullet"/>
      <w:lvlText w:val=""/>
      <w:lvlJc w:val="left"/>
      <w:pPr>
        <w:tabs>
          <w:tab w:val="num" w:pos="3825"/>
        </w:tabs>
        <w:ind w:left="3825" w:hanging="360"/>
      </w:pPr>
      <w:rPr>
        <w:rFonts w:ascii="Wingdings" w:hAnsi="Wingdings" w:hint="default"/>
        <w:sz w:val="20"/>
      </w:rPr>
    </w:lvl>
    <w:lvl w:ilvl="5">
      <w:start w:val="1"/>
      <w:numFmt w:val="bullet"/>
      <w:lvlText w:val=""/>
      <w:lvlJc w:val="left"/>
      <w:pPr>
        <w:tabs>
          <w:tab w:val="num" w:pos="4545"/>
        </w:tabs>
        <w:ind w:left="4545" w:hanging="360"/>
      </w:pPr>
      <w:rPr>
        <w:rFonts w:ascii="Wingdings" w:hAnsi="Wingdings" w:hint="default"/>
        <w:sz w:val="20"/>
      </w:rPr>
    </w:lvl>
    <w:lvl w:ilvl="6">
      <w:start w:val="1"/>
      <w:numFmt w:val="bullet"/>
      <w:lvlText w:val=""/>
      <w:lvlJc w:val="left"/>
      <w:pPr>
        <w:tabs>
          <w:tab w:val="num" w:pos="5265"/>
        </w:tabs>
        <w:ind w:left="5265" w:hanging="360"/>
      </w:pPr>
      <w:rPr>
        <w:rFonts w:ascii="Wingdings" w:hAnsi="Wingdings" w:hint="default"/>
        <w:sz w:val="20"/>
      </w:rPr>
    </w:lvl>
    <w:lvl w:ilvl="7">
      <w:start w:val="1"/>
      <w:numFmt w:val="bullet"/>
      <w:lvlText w:val=""/>
      <w:lvlJc w:val="left"/>
      <w:pPr>
        <w:tabs>
          <w:tab w:val="num" w:pos="5985"/>
        </w:tabs>
        <w:ind w:left="5985" w:hanging="360"/>
      </w:pPr>
      <w:rPr>
        <w:rFonts w:ascii="Wingdings" w:hAnsi="Wingdings" w:hint="default"/>
        <w:sz w:val="20"/>
      </w:rPr>
    </w:lvl>
    <w:lvl w:ilvl="8">
      <w:start w:val="1"/>
      <w:numFmt w:val="bullet"/>
      <w:lvlText w:val=""/>
      <w:lvlJc w:val="left"/>
      <w:pPr>
        <w:tabs>
          <w:tab w:val="num" w:pos="6705"/>
        </w:tabs>
        <w:ind w:left="6705" w:hanging="360"/>
      </w:pPr>
      <w:rPr>
        <w:rFonts w:ascii="Wingdings" w:hAnsi="Wingdings" w:hint="default"/>
        <w:sz w:val="20"/>
      </w:rPr>
    </w:lvl>
  </w:abstractNum>
  <w:abstractNum w:abstractNumId="1" w15:restartNumberingAfterBreak="0">
    <w:nsid w:val="382B0086"/>
    <w:multiLevelType w:val="hybridMultilevel"/>
    <w:tmpl w:val="88D85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636D4"/>
    <w:multiLevelType w:val="hybridMultilevel"/>
    <w:tmpl w:val="27DA4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46609"/>
    <w:multiLevelType w:val="multilevel"/>
    <w:tmpl w:val="460E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55CB2"/>
    <w:multiLevelType w:val="hybridMultilevel"/>
    <w:tmpl w:val="84E6CC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BC"/>
    <w:rsid w:val="0001392B"/>
    <w:rsid w:val="00074E24"/>
    <w:rsid w:val="00082041"/>
    <w:rsid w:val="000A376F"/>
    <w:rsid w:val="000D0C78"/>
    <w:rsid w:val="000D0FF6"/>
    <w:rsid w:val="001A3BCB"/>
    <w:rsid w:val="001A6F61"/>
    <w:rsid w:val="002718C0"/>
    <w:rsid w:val="003E0A09"/>
    <w:rsid w:val="004245A9"/>
    <w:rsid w:val="00434DE9"/>
    <w:rsid w:val="004D342E"/>
    <w:rsid w:val="004F5FBC"/>
    <w:rsid w:val="00527455"/>
    <w:rsid w:val="0058111F"/>
    <w:rsid w:val="005C035F"/>
    <w:rsid w:val="005C69FA"/>
    <w:rsid w:val="00630499"/>
    <w:rsid w:val="00727F21"/>
    <w:rsid w:val="00765862"/>
    <w:rsid w:val="007659F6"/>
    <w:rsid w:val="00777118"/>
    <w:rsid w:val="007B48D0"/>
    <w:rsid w:val="00880FB6"/>
    <w:rsid w:val="00960652"/>
    <w:rsid w:val="00980064"/>
    <w:rsid w:val="009D2123"/>
    <w:rsid w:val="009E2777"/>
    <w:rsid w:val="00A60122"/>
    <w:rsid w:val="00A83E13"/>
    <w:rsid w:val="00A8791E"/>
    <w:rsid w:val="00B144FC"/>
    <w:rsid w:val="00B33A5C"/>
    <w:rsid w:val="00B57EA7"/>
    <w:rsid w:val="00BA7758"/>
    <w:rsid w:val="00C26CEF"/>
    <w:rsid w:val="00C52A36"/>
    <w:rsid w:val="00CC4D1D"/>
    <w:rsid w:val="00EF73FB"/>
    <w:rsid w:val="00F13DE7"/>
    <w:rsid w:val="00FB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17138-E275-4339-B6EC-DF5BF236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FBC"/>
    <w:rPr>
      <w:rFonts w:ascii="Tahoma" w:hAnsi="Tahoma" w:cs="Tahoma"/>
      <w:sz w:val="16"/>
      <w:szCs w:val="16"/>
    </w:rPr>
  </w:style>
  <w:style w:type="paragraph" w:styleId="ListParagraph">
    <w:name w:val="List Paragraph"/>
    <w:basedOn w:val="Normal"/>
    <w:uiPriority w:val="34"/>
    <w:qFormat/>
    <w:rsid w:val="004F5FBC"/>
    <w:pPr>
      <w:widowControl w:val="0"/>
      <w:spacing w:after="0" w:line="240" w:lineRule="auto"/>
    </w:pPr>
  </w:style>
  <w:style w:type="character" w:customStyle="1" w:styleId="headnote1">
    <w:name w:val="headnote1"/>
    <w:basedOn w:val="DefaultParagraphFont"/>
    <w:rsid w:val="00B144FC"/>
    <w:rPr>
      <w:b/>
      <w:bCs/>
    </w:rPr>
  </w:style>
  <w:style w:type="character" w:customStyle="1" w:styleId="histyear">
    <w:name w:val="hist_year"/>
    <w:basedOn w:val="DefaultParagraphFont"/>
    <w:rsid w:val="00B144FC"/>
  </w:style>
  <w:style w:type="character" w:customStyle="1" w:styleId="histchapter">
    <w:name w:val="hist_chapter"/>
    <w:basedOn w:val="DefaultParagraphFont"/>
    <w:rsid w:val="00B144FC"/>
  </w:style>
  <w:style w:type="character" w:customStyle="1" w:styleId="histpart">
    <w:name w:val="hist_part"/>
    <w:basedOn w:val="DefaultParagraphFont"/>
    <w:rsid w:val="00B144FC"/>
  </w:style>
  <w:style w:type="character" w:customStyle="1" w:styleId="histsection">
    <w:name w:val="hist_section"/>
    <w:basedOn w:val="DefaultParagraphFont"/>
    <w:rsid w:val="00B144FC"/>
  </w:style>
  <w:style w:type="character" w:customStyle="1" w:styleId="histeffect">
    <w:name w:val="hist_effect"/>
    <w:basedOn w:val="DefaultParagraphFont"/>
    <w:rsid w:val="00B144FC"/>
  </w:style>
  <w:style w:type="paragraph" w:styleId="NormalWeb">
    <w:name w:val="Normal (Web)"/>
    <w:basedOn w:val="Normal"/>
    <w:uiPriority w:val="99"/>
    <w:semiHidden/>
    <w:unhideWhenUsed/>
    <w:rsid w:val="009D2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2123"/>
  </w:style>
  <w:style w:type="character" w:styleId="Hyperlink">
    <w:name w:val="Hyperlink"/>
    <w:basedOn w:val="DefaultParagraphFont"/>
    <w:uiPriority w:val="99"/>
    <w:unhideWhenUsed/>
    <w:rsid w:val="009D2123"/>
    <w:rPr>
      <w:color w:val="0000FF"/>
      <w:u w:val="single"/>
    </w:rPr>
  </w:style>
  <w:style w:type="paragraph" w:styleId="Header">
    <w:name w:val="header"/>
    <w:basedOn w:val="Normal"/>
    <w:link w:val="HeaderChar"/>
    <w:uiPriority w:val="99"/>
    <w:unhideWhenUsed/>
    <w:rsid w:val="00980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64"/>
  </w:style>
  <w:style w:type="paragraph" w:styleId="Footer">
    <w:name w:val="footer"/>
    <w:basedOn w:val="Normal"/>
    <w:link w:val="FooterChar"/>
    <w:uiPriority w:val="99"/>
    <w:unhideWhenUsed/>
    <w:rsid w:val="00980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64"/>
  </w:style>
  <w:style w:type="character" w:styleId="CommentReference">
    <w:name w:val="annotation reference"/>
    <w:basedOn w:val="DefaultParagraphFont"/>
    <w:uiPriority w:val="99"/>
    <w:semiHidden/>
    <w:unhideWhenUsed/>
    <w:rsid w:val="003E0A09"/>
    <w:rPr>
      <w:sz w:val="16"/>
      <w:szCs w:val="16"/>
    </w:rPr>
  </w:style>
  <w:style w:type="paragraph" w:styleId="CommentText">
    <w:name w:val="annotation text"/>
    <w:basedOn w:val="Normal"/>
    <w:link w:val="CommentTextChar"/>
    <w:uiPriority w:val="99"/>
    <w:semiHidden/>
    <w:unhideWhenUsed/>
    <w:rsid w:val="003E0A09"/>
    <w:pPr>
      <w:spacing w:line="240" w:lineRule="auto"/>
    </w:pPr>
    <w:rPr>
      <w:sz w:val="20"/>
      <w:szCs w:val="20"/>
    </w:rPr>
  </w:style>
  <w:style w:type="character" w:customStyle="1" w:styleId="CommentTextChar">
    <w:name w:val="Comment Text Char"/>
    <w:basedOn w:val="DefaultParagraphFont"/>
    <w:link w:val="CommentText"/>
    <w:uiPriority w:val="99"/>
    <w:semiHidden/>
    <w:rsid w:val="003E0A09"/>
    <w:rPr>
      <w:sz w:val="20"/>
      <w:szCs w:val="20"/>
    </w:rPr>
  </w:style>
  <w:style w:type="paragraph" w:styleId="CommentSubject">
    <w:name w:val="annotation subject"/>
    <w:basedOn w:val="CommentText"/>
    <w:next w:val="CommentText"/>
    <w:link w:val="CommentSubjectChar"/>
    <w:uiPriority w:val="99"/>
    <w:semiHidden/>
    <w:unhideWhenUsed/>
    <w:rsid w:val="003E0A09"/>
    <w:rPr>
      <w:b/>
      <w:bCs/>
    </w:rPr>
  </w:style>
  <w:style w:type="character" w:customStyle="1" w:styleId="CommentSubjectChar">
    <w:name w:val="Comment Subject Char"/>
    <w:basedOn w:val="CommentTextChar"/>
    <w:link w:val="CommentSubject"/>
    <w:uiPriority w:val="99"/>
    <w:semiHidden/>
    <w:rsid w:val="003E0A09"/>
    <w:rPr>
      <w:b/>
      <w:bCs/>
      <w:sz w:val="20"/>
      <w:szCs w:val="20"/>
    </w:rPr>
  </w:style>
  <w:style w:type="table" w:styleId="TableGrid">
    <w:name w:val="Table Grid"/>
    <w:basedOn w:val="TableNormal"/>
    <w:uiPriority w:val="59"/>
    <w:rsid w:val="00CC4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461560">
      <w:bodyDiv w:val="1"/>
      <w:marLeft w:val="0"/>
      <w:marRight w:val="0"/>
      <w:marTop w:val="0"/>
      <w:marBottom w:val="0"/>
      <w:divBdr>
        <w:top w:val="none" w:sz="0" w:space="0" w:color="auto"/>
        <w:left w:val="none" w:sz="0" w:space="0" w:color="auto"/>
        <w:bottom w:val="none" w:sz="0" w:space="0" w:color="auto"/>
        <w:right w:val="none" w:sz="0" w:space="0" w:color="auto"/>
      </w:divBdr>
    </w:div>
    <w:div w:id="1137145457">
      <w:bodyDiv w:val="1"/>
      <w:marLeft w:val="0"/>
      <w:marRight w:val="0"/>
      <w:marTop w:val="0"/>
      <w:marBottom w:val="0"/>
      <w:divBdr>
        <w:top w:val="none" w:sz="0" w:space="0" w:color="auto"/>
        <w:left w:val="none" w:sz="0" w:space="0" w:color="auto"/>
        <w:bottom w:val="none" w:sz="0" w:space="0" w:color="auto"/>
        <w:right w:val="none" w:sz="0" w:space="0" w:color="auto"/>
      </w:divBdr>
    </w:div>
    <w:div w:id="1429544567">
      <w:bodyDiv w:val="1"/>
      <w:marLeft w:val="0"/>
      <w:marRight w:val="0"/>
      <w:marTop w:val="0"/>
      <w:marBottom w:val="0"/>
      <w:divBdr>
        <w:top w:val="none" w:sz="0" w:space="0" w:color="auto"/>
        <w:left w:val="none" w:sz="0" w:space="0" w:color="auto"/>
        <w:bottom w:val="none" w:sz="0" w:space="0" w:color="auto"/>
        <w:right w:val="none" w:sz="0" w:space="0" w:color="auto"/>
      </w:divBdr>
      <w:divsChild>
        <w:div w:id="513304649">
          <w:marLeft w:val="0"/>
          <w:marRight w:val="0"/>
          <w:marTop w:val="0"/>
          <w:marBottom w:val="0"/>
          <w:divBdr>
            <w:top w:val="none" w:sz="0" w:space="0" w:color="auto"/>
            <w:left w:val="none" w:sz="0" w:space="0" w:color="auto"/>
            <w:bottom w:val="none" w:sz="0" w:space="0" w:color="auto"/>
            <w:right w:val="none" w:sz="0" w:space="0" w:color="auto"/>
          </w:divBdr>
          <w:divsChild>
            <w:div w:id="1447000257">
              <w:marLeft w:val="-225"/>
              <w:marRight w:val="-225"/>
              <w:marTop w:val="0"/>
              <w:marBottom w:val="0"/>
              <w:divBdr>
                <w:top w:val="none" w:sz="0" w:space="0" w:color="auto"/>
                <w:left w:val="none" w:sz="0" w:space="0" w:color="auto"/>
                <w:bottom w:val="none" w:sz="0" w:space="0" w:color="auto"/>
                <w:right w:val="none" w:sz="0" w:space="0" w:color="auto"/>
              </w:divBdr>
              <w:divsChild>
                <w:div w:id="1041827612">
                  <w:marLeft w:val="0"/>
                  <w:marRight w:val="0"/>
                  <w:marTop w:val="0"/>
                  <w:marBottom w:val="0"/>
                  <w:divBdr>
                    <w:top w:val="none" w:sz="0" w:space="0" w:color="auto"/>
                    <w:left w:val="none" w:sz="0" w:space="0" w:color="auto"/>
                    <w:bottom w:val="none" w:sz="0" w:space="0" w:color="auto"/>
                    <w:right w:val="none" w:sz="0" w:space="0" w:color="auto"/>
                  </w:divBdr>
                  <w:divsChild>
                    <w:div w:id="1517887215">
                      <w:marLeft w:val="-225"/>
                      <w:marRight w:val="-225"/>
                      <w:marTop w:val="0"/>
                      <w:marBottom w:val="0"/>
                      <w:divBdr>
                        <w:top w:val="none" w:sz="0" w:space="0" w:color="auto"/>
                        <w:left w:val="none" w:sz="0" w:space="0" w:color="auto"/>
                        <w:bottom w:val="none" w:sz="0" w:space="0" w:color="auto"/>
                        <w:right w:val="none" w:sz="0" w:space="0" w:color="auto"/>
                      </w:divBdr>
                      <w:divsChild>
                        <w:div w:id="832330120">
                          <w:marLeft w:val="0"/>
                          <w:marRight w:val="0"/>
                          <w:marTop w:val="0"/>
                          <w:marBottom w:val="0"/>
                          <w:divBdr>
                            <w:top w:val="none" w:sz="0" w:space="0" w:color="auto"/>
                            <w:left w:val="none" w:sz="0" w:space="0" w:color="auto"/>
                            <w:bottom w:val="none" w:sz="0" w:space="0" w:color="auto"/>
                            <w:right w:val="none" w:sz="0" w:space="0" w:color="auto"/>
                          </w:divBdr>
                          <w:divsChild>
                            <w:div w:id="1567759640">
                              <w:marLeft w:val="0"/>
                              <w:marRight w:val="0"/>
                              <w:marTop w:val="60"/>
                              <w:marBottom w:val="0"/>
                              <w:divBdr>
                                <w:top w:val="none" w:sz="0" w:space="0" w:color="auto"/>
                                <w:left w:val="none" w:sz="0" w:space="0" w:color="auto"/>
                                <w:bottom w:val="none" w:sz="0" w:space="0" w:color="auto"/>
                                <w:right w:val="none" w:sz="0" w:space="0" w:color="auto"/>
                              </w:divBdr>
                              <w:divsChild>
                                <w:div w:id="2100324008">
                                  <w:marLeft w:val="0"/>
                                  <w:marRight w:val="0"/>
                                  <w:marTop w:val="0"/>
                                  <w:marBottom w:val="0"/>
                                  <w:divBdr>
                                    <w:top w:val="none" w:sz="0" w:space="0" w:color="auto"/>
                                    <w:left w:val="none" w:sz="0" w:space="0" w:color="auto"/>
                                    <w:bottom w:val="none" w:sz="0" w:space="0" w:color="auto"/>
                                    <w:right w:val="none" w:sz="0" w:space="0" w:color="auto"/>
                                  </w:divBdr>
                                </w:div>
                              </w:divsChild>
                            </w:div>
                            <w:div w:id="1371687267">
                              <w:marLeft w:val="0"/>
                              <w:marRight w:val="0"/>
                              <w:marTop w:val="60"/>
                              <w:marBottom w:val="0"/>
                              <w:divBdr>
                                <w:top w:val="none" w:sz="0" w:space="0" w:color="auto"/>
                                <w:left w:val="none" w:sz="0" w:space="0" w:color="auto"/>
                                <w:bottom w:val="none" w:sz="0" w:space="0" w:color="auto"/>
                                <w:right w:val="none" w:sz="0" w:space="0" w:color="auto"/>
                              </w:divBdr>
                              <w:divsChild>
                                <w:div w:id="864251360">
                                  <w:marLeft w:val="0"/>
                                  <w:marRight w:val="0"/>
                                  <w:marTop w:val="0"/>
                                  <w:marBottom w:val="0"/>
                                  <w:divBdr>
                                    <w:top w:val="none" w:sz="0" w:space="0" w:color="auto"/>
                                    <w:left w:val="none" w:sz="0" w:space="0" w:color="auto"/>
                                    <w:bottom w:val="none" w:sz="0" w:space="0" w:color="auto"/>
                                    <w:right w:val="none" w:sz="0" w:space="0" w:color="auto"/>
                                  </w:divBdr>
                                </w:div>
                              </w:divsChild>
                            </w:div>
                            <w:div w:id="1602879653">
                              <w:marLeft w:val="0"/>
                              <w:marRight w:val="0"/>
                              <w:marTop w:val="60"/>
                              <w:marBottom w:val="0"/>
                              <w:divBdr>
                                <w:top w:val="none" w:sz="0" w:space="0" w:color="auto"/>
                                <w:left w:val="none" w:sz="0" w:space="0" w:color="auto"/>
                                <w:bottom w:val="none" w:sz="0" w:space="0" w:color="auto"/>
                                <w:right w:val="none" w:sz="0" w:space="0" w:color="auto"/>
                              </w:divBdr>
                              <w:divsChild>
                                <w:div w:id="17659725">
                                  <w:marLeft w:val="0"/>
                                  <w:marRight w:val="0"/>
                                  <w:marTop w:val="0"/>
                                  <w:marBottom w:val="0"/>
                                  <w:divBdr>
                                    <w:top w:val="none" w:sz="0" w:space="0" w:color="auto"/>
                                    <w:left w:val="none" w:sz="0" w:space="0" w:color="auto"/>
                                    <w:bottom w:val="none" w:sz="0" w:space="0" w:color="auto"/>
                                    <w:right w:val="none" w:sz="0" w:space="0" w:color="auto"/>
                                  </w:divBdr>
                                </w:div>
                              </w:divsChild>
                            </w:div>
                            <w:div w:id="279842868">
                              <w:marLeft w:val="0"/>
                              <w:marRight w:val="0"/>
                              <w:marTop w:val="60"/>
                              <w:marBottom w:val="0"/>
                              <w:divBdr>
                                <w:top w:val="none" w:sz="0" w:space="0" w:color="auto"/>
                                <w:left w:val="none" w:sz="0" w:space="0" w:color="auto"/>
                                <w:bottom w:val="none" w:sz="0" w:space="0" w:color="auto"/>
                                <w:right w:val="none" w:sz="0" w:space="0" w:color="auto"/>
                              </w:divBdr>
                              <w:divsChild>
                                <w:div w:id="1391225997">
                                  <w:marLeft w:val="0"/>
                                  <w:marRight w:val="0"/>
                                  <w:marTop w:val="0"/>
                                  <w:marBottom w:val="0"/>
                                  <w:divBdr>
                                    <w:top w:val="none" w:sz="0" w:space="0" w:color="auto"/>
                                    <w:left w:val="none" w:sz="0" w:space="0" w:color="auto"/>
                                    <w:bottom w:val="none" w:sz="0" w:space="0" w:color="auto"/>
                                    <w:right w:val="none" w:sz="0" w:space="0" w:color="auto"/>
                                  </w:divBdr>
                                </w:div>
                              </w:divsChild>
                            </w:div>
                            <w:div w:id="1033269189">
                              <w:marLeft w:val="0"/>
                              <w:marRight w:val="0"/>
                              <w:marTop w:val="60"/>
                              <w:marBottom w:val="0"/>
                              <w:divBdr>
                                <w:top w:val="none" w:sz="0" w:space="0" w:color="auto"/>
                                <w:left w:val="none" w:sz="0" w:space="0" w:color="auto"/>
                                <w:bottom w:val="none" w:sz="0" w:space="0" w:color="auto"/>
                                <w:right w:val="none" w:sz="0" w:space="0" w:color="auto"/>
                              </w:divBdr>
                              <w:divsChild>
                                <w:div w:id="607128879">
                                  <w:marLeft w:val="0"/>
                                  <w:marRight w:val="0"/>
                                  <w:marTop w:val="0"/>
                                  <w:marBottom w:val="0"/>
                                  <w:divBdr>
                                    <w:top w:val="none" w:sz="0" w:space="0" w:color="auto"/>
                                    <w:left w:val="none" w:sz="0" w:space="0" w:color="auto"/>
                                    <w:bottom w:val="none" w:sz="0" w:space="0" w:color="auto"/>
                                    <w:right w:val="none" w:sz="0" w:space="0" w:color="auto"/>
                                  </w:divBdr>
                                </w:div>
                              </w:divsChild>
                            </w:div>
                            <w:div w:id="516845305">
                              <w:marLeft w:val="0"/>
                              <w:marRight w:val="0"/>
                              <w:marTop w:val="60"/>
                              <w:marBottom w:val="0"/>
                              <w:divBdr>
                                <w:top w:val="none" w:sz="0" w:space="0" w:color="auto"/>
                                <w:left w:val="none" w:sz="0" w:space="0" w:color="auto"/>
                                <w:bottom w:val="none" w:sz="0" w:space="0" w:color="auto"/>
                                <w:right w:val="none" w:sz="0" w:space="0" w:color="auto"/>
                              </w:divBdr>
                              <w:divsChild>
                                <w:div w:id="61801586">
                                  <w:marLeft w:val="0"/>
                                  <w:marRight w:val="0"/>
                                  <w:marTop w:val="0"/>
                                  <w:marBottom w:val="0"/>
                                  <w:divBdr>
                                    <w:top w:val="none" w:sz="0" w:space="0" w:color="auto"/>
                                    <w:left w:val="none" w:sz="0" w:space="0" w:color="auto"/>
                                    <w:bottom w:val="none" w:sz="0" w:space="0" w:color="auto"/>
                                    <w:right w:val="none" w:sz="0" w:space="0" w:color="auto"/>
                                  </w:divBdr>
                                </w:div>
                              </w:divsChild>
                            </w:div>
                            <w:div w:id="1873296976">
                              <w:marLeft w:val="0"/>
                              <w:marRight w:val="0"/>
                              <w:marTop w:val="60"/>
                              <w:marBottom w:val="0"/>
                              <w:divBdr>
                                <w:top w:val="none" w:sz="0" w:space="0" w:color="auto"/>
                                <w:left w:val="none" w:sz="0" w:space="0" w:color="auto"/>
                                <w:bottom w:val="none" w:sz="0" w:space="0" w:color="auto"/>
                                <w:right w:val="none" w:sz="0" w:space="0" w:color="auto"/>
                              </w:divBdr>
                              <w:divsChild>
                                <w:div w:id="1652827205">
                                  <w:marLeft w:val="0"/>
                                  <w:marRight w:val="0"/>
                                  <w:marTop w:val="0"/>
                                  <w:marBottom w:val="0"/>
                                  <w:divBdr>
                                    <w:top w:val="none" w:sz="0" w:space="0" w:color="auto"/>
                                    <w:left w:val="none" w:sz="0" w:space="0" w:color="auto"/>
                                    <w:bottom w:val="none" w:sz="0" w:space="0" w:color="auto"/>
                                    <w:right w:val="none" w:sz="0" w:space="0" w:color="auto"/>
                                  </w:divBdr>
                                </w:div>
                              </w:divsChild>
                            </w:div>
                            <w:div w:id="1268199727">
                              <w:marLeft w:val="0"/>
                              <w:marRight w:val="0"/>
                              <w:marTop w:val="60"/>
                              <w:marBottom w:val="0"/>
                              <w:divBdr>
                                <w:top w:val="none" w:sz="0" w:space="0" w:color="auto"/>
                                <w:left w:val="none" w:sz="0" w:space="0" w:color="auto"/>
                                <w:bottom w:val="none" w:sz="0" w:space="0" w:color="auto"/>
                                <w:right w:val="none" w:sz="0" w:space="0" w:color="auto"/>
                              </w:divBdr>
                              <w:divsChild>
                                <w:div w:id="586228153">
                                  <w:marLeft w:val="0"/>
                                  <w:marRight w:val="0"/>
                                  <w:marTop w:val="0"/>
                                  <w:marBottom w:val="0"/>
                                  <w:divBdr>
                                    <w:top w:val="none" w:sz="0" w:space="0" w:color="auto"/>
                                    <w:left w:val="none" w:sz="0" w:space="0" w:color="auto"/>
                                    <w:bottom w:val="none" w:sz="0" w:space="0" w:color="auto"/>
                                    <w:right w:val="none" w:sz="0" w:space="0" w:color="auto"/>
                                  </w:divBdr>
                                </w:div>
                              </w:divsChild>
                            </w:div>
                            <w:div w:id="537352923">
                              <w:marLeft w:val="0"/>
                              <w:marRight w:val="0"/>
                              <w:marTop w:val="60"/>
                              <w:marBottom w:val="0"/>
                              <w:divBdr>
                                <w:top w:val="none" w:sz="0" w:space="0" w:color="auto"/>
                                <w:left w:val="none" w:sz="0" w:space="0" w:color="auto"/>
                                <w:bottom w:val="none" w:sz="0" w:space="0" w:color="auto"/>
                                <w:right w:val="none" w:sz="0" w:space="0" w:color="auto"/>
                              </w:divBdr>
                              <w:divsChild>
                                <w:div w:id="1667631792">
                                  <w:marLeft w:val="0"/>
                                  <w:marRight w:val="0"/>
                                  <w:marTop w:val="0"/>
                                  <w:marBottom w:val="0"/>
                                  <w:divBdr>
                                    <w:top w:val="none" w:sz="0" w:space="0" w:color="auto"/>
                                    <w:left w:val="none" w:sz="0" w:space="0" w:color="auto"/>
                                    <w:bottom w:val="none" w:sz="0" w:space="0" w:color="auto"/>
                                    <w:right w:val="none" w:sz="0" w:space="0" w:color="auto"/>
                                  </w:divBdr>
                                </w:div>
                              </w:divsChild>
                            </w:div>
                            <w:div w:id="736055742">
                              <w:marLeft w:val="0"/>
                              <w:marRight w:val="0"/>
                              <w:marTop w:val="60"/>
                              <w:marBottom w:val="0"/>
                              <w:divBdr>
                                <w:top w:val="none" w:sz="0" w:space="0" w:color="auto"/>
                                <w:left w:val="none" w:sz="0" w:space="0" w:color="auto"/>
                                <w:bottom w:val="none" w:sz="0" w:space="0" w:color="auto"/>
                                <w:right w:val="none" w:sz="0" w:space="0" w:color="auto"/>
                              </w:divBdr>
                              <w:divsChild>
                                <w:div w:id="785007018">
                                  <w:marLeft w:val="0"/>
                                  <w:marRight w:val="0"/>
                                  <w:marTop w:val="0"/>
                                  <w:marBottom w:val="0"/>
                                  <w:divBdr>
                                    <w:top w:val="none" w:sz="0" w:space="0" w:color="auto"/>
                                    <w:left w:val="none" w:sz="0" w:space="0" w:color="auto"/>
                                    <w:bottom w:val="none" w:sz="0" w:space="0" w:color="auto"/>
                                    <w:right w:val="none" w:sz="0" w:space="0" w:color="auto"/>
                                  </w:divBdr>
                                </w:div>
                              </w:divsChild>
                            </w:div>
                            <w:div w:id="924332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ineinfectionpreventionforum.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patientexperiencematter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areMaine.org" TargetMode="External"/><Relationship Id="rId5" Type="http://schemas.openxmlformats.org/officeDocument/2006/relationships/webSettings" Target="webSettings.xml"/><Relationship Id="rId15" Type="http://schemas.openxmlformats.org/officeDocument/2006/relationships/hyperlink" Target="https://mhdo.maine.gov/_externalReports/2016%20HAI%20Annual%20Report_Final%202016-03-31.pdf" TargetMode="External"/><Relationship Id="rId10" Type="http://schemas.openxmlformats.org/officeDocument/2006/relationships/hyperlink" Target="http://www.maineinfectionpreventionforum.org" TargetMode="External"/><Relationship Id="rId4" Type="http://schemas.openxmlformats.org/officeDocument/2006/relationships/settings" Target="settings.xml"/><Relationship Id="rId9" Type="http://schemas.openxmlformats.org/officeDocument/2006/relationships/hyperlink" Target="http://www.mainepatientexperiencematters.org" TargetMode="External"/><Relationship Id="rId14" Type="http://schemas.openxmlformats.org/officeDocument/2006/relationships/hyperlink" Target="https://mhdo.maine.gov/_externalReports/Final%20PCMH%20Eval%20Report%20Final_2016No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AB896-D979-4FFD-89F8-25CB9E5B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Harrington, Karynlee</dc:creator>
  <cp:lastModifiedBy>Wing, Kimberly</cp:lastModifiedBy>
  <cp:revision>2</cp:revision>
  <cp:lastPrinted>2017-03-07T16:30:00Z</cp:lastPrinted>
  <dcterms:created xsi:type="dcterms:W3CDTF">2017-07-29T01:17:00Z</dcterms:created>
  <dcterms:modified xsi:type="dcterms:W3CDTF">2017-07-29T01:17:00Z</dcterms:modified>
</cp:coreProperties>
</file>