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0"/>
                                    </pic:cNvPr>
                                    <pic:cNvPicPr>
                                      <a:picLocks noChangeAspect="1" noChangeArrowheads="1"/>
                                    </pic:cNvPicPr>
                                  </pic:nvPicPr>
                                  <pic:blipFill>
                                    <a:blip r:embed="rId11"/>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0E78"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681D1889" w14:textId="1D567E36" w:rsidR="007270BE" w:rsidRDefault="00340BB0" w:rsidP="007270BE">
      <w:pPr>
        <w:pStyle w:val="Title"/>
      </w:pPr>
      <w:r>
        <w:t>2014 Q4</w:t>
      </w:r>
      <w:r w:rsidR="00AD4C41">
        <w:t xml:space="preserve"> </w:t>
      </w:r>
      <w:r w:rsidR="009577E5">
        <w:t>APCD Data Release Notes</w:t>
      </w:r>
    </w:p>
    <w:p w14:paraId="5A510190" w14:textId="08A38E4B" w:rsidR="0037504C" w:rsidRPr="009E610C" w:rsidRDefault="00A61E7C" w:rsidP="009E610C">
      <w:pPr>
        <w:pStyle w:val="Subtitle"/>
        <w:rPr>
          <w:rFonts w:asciiTheme="minorHAnsi" w:hAnsiTheme="minorHAnsi"/>
        </w:rPr>
      </w:pPr>
      <w:r>
        <w:rPr>
          <w:rFonts w:asciiTheme="minorHAnsi" w:hAnsiTheme="minorHAnsi"/>
        </w:rPr>
        <w:t>Last</w:t>
      </w:r>
      <w:r w:rsidR="007270BE" w:rsidRPr="007270BE">
        <w:rPr>
          <w:rFonts w:asciiTheme="minorHAnsi" w:hAnsiTheme="minorHAnsi"/>
        </w:rPr>
        <w:t xml:space="preserve"> Updated: </w:t>
      </w:r>
      <w:r w:rsidR="00340BB0">
        <w:rPr>
          <w:rFonts w:asciiTheme="minorHAnsi" w:hAnsiTheme="minorHAnsi"/>
        </w:rPr>
        <w:t>4</w:t>
      </w:r>
      <w:r w:rsidR="009577E5">
        <w:rPr>
          <w:rFonts w:asciiTheme="minorHAnsi" w:hAnsiTheme="minorHAnsi"/>
        </w:rPr>
        <w:t>/</w:t>
      </w:r>
      <w:r w:rsidR="00B53972">
        <w:rPr>
          <w:rFonts w:asciiTheme="minorHAnsi" w:hAnsiTheme="minorHAnsi"/>
        </w:rPr>
        <w:t>30</w:t>
      </w:r>
      <w:r w:rsidR="00340BB0">
        <w:rPr>
          <w:rFonts w:asciiTheme="minorHAnsi" w:hAnsiTheme="minorHAnsi"/>
        </w:rPr>
        <w:t>/2015</w:t>
      </w:r>
    </w:p>
    <w:p w14:paraId="4F2888B9" w14:textId="1476BD40" w:rsidR="009577E5" w:rsidRDefault="009577E5" w:rsidP="009577E5">
      <w:pPr>
        <w:pStyle w:val="Heading1"/>
      </w:pPr>
      <w:r>
        <w:t xml:space="preserve">Opening Statement </w:t>
      </w:r>
    </w:p>
    <w:p w14:paraId="36704B0F" w14:textId="3F86E7C1" w:rsidR="00A94C36" w:rsidRDefault="00A94C36" w:rsidP="002F19AD">
      <w:r>
        <w:t>We are pleased to in</w:t>
      </w:r>
      <w:r w:rsidR="00C0178B">
        <w:t xml:space="preserve">clude in this release </w:t>
      </w:r>
      <w:r w:rsidR="00E2666A">
        <w:t>our new</w:t>
      </w:r>
      <w:r w:rsidR="00C0178B">
        <w:t xml:space="preserve"> and improved MHDO APCD</w:t>
      </w:r>
      <w:r>
        <w:t xml:space="preserve"> Data </w:t>
      </w:r>
      <w:r w:rsidR="00C0178B">
        <w:t>Dictionary</w:t>
      </w:r>
      <w:r w:rsidR="00E2666A">
        <w:t xml:space="preserve"> (draft)</w:t>
      </w:r>
      <w:r w:rsidR="00C0178B">
        <w:t xml:space="preserve">.  </w:t>
      </w:r>
      <w:r w:rsidR="00E51296">
        <w:t xml:space="preserve">This </w:t>
      </w:r>
      <w:r w:rsidR="00C0178B">
        <w:t>Data Dictionary aligns</w:t>
      </w:r>
      <w:r>
        <w:t xml:space="preserve"> with the updated data release format which reflects recent changes to</w:t>
      </w:r>
      <w:r w:rsidR="00E51296">
        <w:t xml:space="preserve"> </w:t>
      </w:r>
      <w:r>
        <w:t>Rule C</w:t>
      </w:r>
      <w:r w:rsidR="00E51296">
        <w:t>hapter 243</w:t>
      </w:r>
      <w:r w:rsidR="00C0178B">
        <w:t xml:space="preserve"> (</w:t>
      </w:r>
      <w:r w:rsidR="00C0178B" w:rsidRPr="00A94C36">
        <w:t xml:space="preserve">Uniform Reporting System </w:t>
      </w:r>
      <w:r w:rsidR="00C0178B">
        <w:t>for Health Care Claims Data Sets-Maine)</w:t>
      </w:r>
      <w:r w:rsidR="00E51296">
        <w:t>, which went into effect October, 2014</w:t>
      </w:r>
      <w:r>
        <w:rPr>
          <w:rStyle w:val="FootnoteReference"/>
        </w:rPr>
        <w:footnoteReference w:id="2"/>
      </w:r>
      <w:r w:rsidR="00E51296">
        <w:t xml:space="preserve">. </w:t>
      </w:r>
      <w:r>
        <w:t>We will be soliciting input from</w:t>
      </w:r>
      <w:r w:rsidR="00C0178B">
        <w:t xml:space="preserve"> our data users regarding</w:t>
      </w:r>
      <w:r>
        <w:t xml:space="preserve"> the utility of the </w:t>
      </w:r>
      <w:r w:rsidR="00C0178B">
        <w:t>new</w:t>
      </w:r>
      <w:r>
        <w:t xml:space="preserve"> Data Dictionary.</w:t>
      </w:r>
    </w:p>
    <w:p w14:paraId="5F67FB3A" w14:textId="477B30FD" w:rsidR="000166EC" w:rsidRDefault="00C0178B" w:rsidP="002F19AD">
      <w:r>
        <w:t>There</w:t>
      </w:r>
      <w:r w:rsidR="000166EC">
        <w:t xml:space="preserve"> are a number of newly activated companies which have begun submitting data</w:t>
      </w:r>
      <w:r>
        <w:t xml:space="preserve"> to the MHDO.  </w:t>
      </w:r>
      <w:r w:rsidR="000166EC">
        <w:t xml:space="preserve">Geisinger’s </w:t>
      </w:r>
      <w:r>
        <w:t xml:space="preserve">2013 and </w:t>
      </w:r>
      <w:r w:rsidR="000166EC">
        <w:t xml:space="preserve">2014 data was received before </w:t>
      </w:r>
      <w:r>
        <w:t>the cutoff date for this</w:t>
      </w:r>
      <w:r w:rsidR="000166EC">
        <w:t xml:space="preserve"> release, but unfortunately du</w:t>
      </w:r>
      <w:r>
        <w:t xml:space="preserve">ring our quality control review, </w:t>
      </w:r>
      <w:r w:rsidR="000166EC">
        <w:t xml:space="preserve">concerns about the data quality and completeness </w:t>
      </w:r>
      <w:r w:rsidR="007A000A">
        <w:t>were</w:t>
      </w:r>
      <w:r w:rsidR="000166EC">
        <w:t xml:space="preserve"> identified</w:t>
      </w:r>
      <w:r>
        <w:t>.  As such we will not be including the Geisinger data in this release.</w:t>
      </w:r>
      <w:r w:rsidR="000166EC">
        <w:t xml:space="preserve"> </w:t>
      </w:r>
      <w:r>
        <w:t xml:space="preserve">We will work </w:t>
      </w:r>
      <w:r w:rsidR="000166EC">
        <w:t xml:space="preserve">with Geisinger to include these data in the release scheduled for the week of July 6, 2015.  As a result of our experience with Geisinger we </w:t>
      </w:r>
      <w:r w:rsidR="00E6684B">
        <w:t>are</w:t>
      </w:r>
      <w:r>
        <w:t xml:space="preserve"> making several changes</w:t>
      </w:r>
      <w:r w:rsidR="000166EC">
        <w:t xml:space="preserve"> in our process </w:t>
      </w:r>
      <w:r w:rsidR="00E6684B">
        <w:t>when working with a new payer to improve compliance with Chapter 24</w:t>
      </w:r>
      <w:r w:rsidR="00566B93">
        <w:t>3</w:t>
      </w:r>
      <w:r w:rsidR="00E6684B">
        <w:t xml:space="preserve"> and the quality of the data submitted.  </w:t>
      </w:r>
      <w:r w:rsidR="000166EC">
        <w:t xml:space="preserve">More detail on newly activated company status can be found in the document: </w:t>
      </w:r>
      <w:r w:rsidR="000166EC" w:rsidRPr="000166EC">
        <w:t>MHDO’s 2014Q4 Payer Activation/Deactivation Status Report</w:t>
      </w:r>
      <w:r w:rsidR="00EE11C4">
        <w:t>.</w:t>
      </w:r>
    </w:p>
    <w:p w14:paraId="77D42DD2" w14:textId="15C46FF6" w:rsidR="000B3A29" w:rsidRDefault="000B3A29" w:rsidP="000B3A29">
      <w:pPr>
        <w:pStyle w:val="Heading1"/>
      </w:pPr>
      <w:r>
        <w:t>Documentation Included with This Release</w:t>
      </w:r>
    </w:p>
    <w:p w14:paraId="0BD87604" w14:textId="77777777" w:rsidR="009577E5" w:rsidRPr="00CC0C71" w:rsidRDefault="009577E5" w:rsidP="009577E5">
      <w:r w:rsidRPr="00CC0C71">
        <w:t>The documentation included in this release:</w:t>
      </w:r>
    </w:p>
    <w:p w14:paraId="0A3425D6" w14:textId="77777777" w:rsidR="009577E5" w:rsidRPr="00CC0C71" w:rsidRDefault="009577E5" w:rsidP="009577E5">
      <w:pPr>
        <w:pStyle w:val="ListParagraph"/>
        <w:numPr>
          <w:ilvl w:val="0"/>
          <w:numId w:val="41"/>
        </w:numPr>
        <w:spacing w:after="0" w:line="240" w:lineRule="auto"/>
        <w:ind w:left="1080"/>
      </w:pPr>
      <w:r w:rsidRPr="00CC0C71">
        <w:t>MHDO’s Release Notes (this document)</w:t>
      </w:r>
    </w:p>
    <w:p w14:paraId="0D9C46EE" w14:textId="44EAEC12" w:rsidR="009577E5" w:rsidRPr="00CC0C71" w:rsidRDefault="009577E5" w:rsidP="009577E5">
      <w:pPr>
        <w:pStyle w:val="ListParagraph"/>
        <w:numPr>
          <w:ilvl w:val="0"/>
          <w:numId w:val="41"/>
        </w:numPr>
        <w:spacing w:after="0" w:line="240" w:lineRule="auto"/>
        <w:ind w:left="1080"/>
      </w:pPr>
      <w:r w:rsidRPr="00CC0C71">
        <w:t>MHDO’s 2014Q</w:t>
      </w:r>
      <w:r w:rsidR="00340BB0">
        <w:t>4</w:t>
      </w:r>
      <w:r w:rsidRPr="00CC0C71">
        <w:t xml:space="preserve"> Release Report</w:t>
      </w:r>
    </w:p>
    <w:p w14:paraId="74A0B475" w14:textId="5CAC0044" w:rsidR="009577E5" w:rsidRPr="00CC0C71" w:rsidRDefault="00E9369D" w:rsidP="009577E5">
      <w:pPr>
        <w:pStyle w:val="ListParagraph"/>
        <w:numPr>
          <w:ilvl w:val="0"/>
          <w:numId w:val="41"/>
        </w:numPr>
        <w:spacing w:after="0" w:line="240" w:lineRule="auto"/>
        <w:ind w:left="1080"/>
      </w:pPr>
      <w:r>
        <w:t>MHDO’s 2014Q</w:t>
      </w:r>
      <w:r w:rsidR="00340BB0">
        <w:t>4</w:t>
      </w:r>
      <w:r w:rsidR="009577E5">
        <w:t xml:space="preserve"> </w:t>
      </w:r>
      <w:r w:rsidR="009577E5" w:rsidRPr="00CC0C71">
        <w:t>Payer Activation/Deactivation Status Report</w:t>
      </w:r>
    </w:p>
    <w:p w14:paraId="5437E7E9" w14:textId="004154E6" w:rsidR="009577E5" w:rsidRDefault="009577E5" w:rsidP="009577E5">
      <w:pPr>
        <w:pStyle w:val="ListParagraph"/>
        <w:numPr>
          <w:ilvl w:val="0"/>
          <w:numId w:val="41"/>
        </w:numPr>
        <w:spacing w:after="0" w:line="240" w:lineRule="auto"/>
        <w:ind w:left="1080"/>
      </w:pPr>
      <w:r w:rsidRPr="008F31E3">
        <w:t>MHDO</w:t>
      </w:r>
      <w:r w:rsidR="00017853">
        <w:t>’s</w:t>
      </w:r>
      <w:r w:rsidRPr="008F31E3">
        <w:t xml:space="preserve"> </w:t>
      </w:r>
      <w:r w:rsidR="00340BB0">
        <w:t>2014Q4</w:t>
      </w:r>
      <w:r w:rsidR="00E9369D">
        <w:t xml:space="preserve"> </w:t>
      </w:r>
      <w:r w:rsidRPr="008F31E3">
        <w:t>Validation Report</w:t>
      </w:r>
    </w:p>
    <w:p w14:paraId="5DC7A5C8" w14:textId="77777777" w:rsidR="00F33A2A" w:rsidRPr="008F31E3" w:rsidRDefault="00F33A2A" w:rsidP="00F33A2A">
      <w:pPr>
        <w:pStyle w:val="ListParagraph"/>
        <w:numPr>
          <w:ilvl w:val="0"/>
          <w:numId w:val="41"/>
        </w:numPr>
        <w:spacing w:after="0" w:line="240" w:lineRule="auto"/>
        <w:ind w:left="1080"/>
      </w:pPr>
      <w:r>
        <w:t>MHDO’s Data Dictionaries</w:t>
      </w:r>
      <w:bookmarkStart w:id="0" w:name="_GoBack"/>
      <w:bookmarkEnd w:id="0"/>
    </w:p>
    <w:p w14:paraId="2E50689A" w14:textId="5CEAF7F1" w:rsidR="00340BB0" w:rsidRDefault="00D71421" w:rsidP="009577E5">
      <w:pPr>
        <w:pStyle w:val="ListParagraph"/>
        <w:numPr>
          <w:ilvl w:val="0"/>
          <w:numId w:val="41"/>
        </w:numPr>
        <w:spacing w:after="0" w:line="240" w:lineRule="auto"/>
        <w:ind w:left="1080"/>
      </w:pPr>
      <w:r>
        <w:t>MHMC’s User Guide</w:t>
      </w:r>
      <w:r w:rsidR="00135C22">
        <w:t xml:space="preserve"> 2014Q4</w:t>
      </w:r>
    </w:p>
    <w:p w14:paraId="3BA5F8BA" w14:textId="4AD0F0F4" w:rsidR="000C3291" w:rsidRDefault="000C3291" w:rsidP="000C3291">
      <w:pPr>
        <w:pStyle w:val="ListParagraph"/>
        <w:numPr>
          <w:ilvl w:val="0"/>
          <w:numId w:val="41"/>
        </w:numPr>
        <w:spacing w:after="0" w:line="240" w:lineRule="auto"/>
        <w:ind w:left="1080"/>
      </w:pPr>
      <w:r w:rsidRPr="000C3291">
        <w:lastRenderedPageBreak/>
        <w:t>MHMC’s methodology for removing duplicate Rx Claims</w:t>
      </w:r>
    </w:p>
    <w:p w14:paraId="43BE495D" w14:textId="24589249" w:rsidR="001338E6" w:rsidRDefault="001338E6" w:rsidP="000C3291">
      <w:pPr>
        <w:pStyle w:val="ListParagraph"/>
        <w:numPr>
          <w:ilvl w:val="0"/>
          <w:numId w:val="41"/>
        </w:numPr>
        <w:spacing w:after="0" w:line="240" w:lineRule="auto"/>
        <w:ind w:left="1080"/>
      </w:pPr>
      <w:r>
        <w:t>HPHC BEH Claims</w:t>
      </w:r>
      <w:r w:rsidR="008C41F0">
        <w:t xml:space="preserve"> (HPHC BEH claims v2.xlsx)</w:t>
      </w:r>
    </w:p>
    <w:p w14:paraId="321C9365" w14:textId="1CDBBDD5" w:rsidR="00E6684B" w:rsidRPr="00566B93" w:rsidRDefault="009577E5" w:rsidP="00566B93">
      <w:pPr>
        <w:pStyle w:val="Heading1"/>
        <w:keepNext/>
      </w:pPr>
      <w:r w:rsidRPr="00C24E59">
        <w:t>Update on Medicare Data</w:t>
      </w:r>
    </w:p>
    <w:p w14:paraId="33F54B58" w14:textId="350E6694" w:rsidR="009577E5" w:rsidRDefault="009577E5" w:rsidP="00566B93">
      <w:r>
        <w:t xml:space="preserve">This release </w:t>
      </w:r>
      <w:r w:rsidR="00F33A2A">
        <w:t>does not include any</w:t>
      </w:r>
      <w:r>
        <w:t xml:space="preserve"> Medicare data (G0002).  </w:t>
      </w:r>
      <w:r w:rsidR="00F33A2A">
        <w:t>The Q1 and Q2 2014 Medicare data</w:t>
      </w:r>
      <w:r w:rsidR="00E6684B">
        <w:t xml:space="preserve"> was released</w:t>
      </w:r>
      <w:r w:rsidR="00566B93">
        <w:t xml:space="preserve"> by CMS</w:t>
      </w:r>
      <w:r w:rsidR="00E6684B">
        <w:t xml:space="preserve"> the end of March and</w:t>
      </w:r>
      <w:r w:rsidR="00F33A2A">
        <w:t xml:space="preserve"> wi</w:t>
      </w:r>
      <w:r w:rsidR="00E6684B">
        <w:t>ll be included in our July 2015.</w:t>
      </w:r>
    </w:p>
    <w:p w14:paraId="7B9EC2C4" w14:textId="2F8148EC" w:rsidR="00EE11C4" w:rsidRDefault="00B53972" w:rsidP="009577E5">
      <w:pPr>
        <w:pStyle w:val="Heading1"/>
      </w:pPr>
      <w:r>
        <w:t xml:space="preserve">Payer Reported </w:t>
      </w:r>
      <w:r w:rsidR="00EE11C4">
        <w:t>Data Issues</w:t>
      </w:r>
    </w:p>
    <w:p w14:paraId="0FA55586" w14:textId="213E7FE4" w:rsidR="00EE11C4" w:rsidRPr="00B53972" w:rsidRDefault="00EE11C4" w:rsidP="00B53972">
      <w:pPr>
        <w:rPr>
          <w:b/>
        </w:rPr>
      </w:pPr>
      <w:r w:rsidRPr="00B53972">
        <w:rPr>
          <w:b/>
        </w:rPr>
        <w:t xml:space="preserve">Harvard </w:t>
      </w:r>
      <w:r w:rsidR="001338E6" w:rsidRPr="00B53972">
        <w:rPr>
          <w:b/>
        </w:rPr>
        <w:t>Pilgrim</w:t>
      </w:r>
      <w:r w:rsidR="00B53972">
        <w:rPr>
          <w:b/>
        </w:rPr>
        <w:t xml:space="preserve"> Health Care (C0213)</w:t>
      </w:r>
      <w:r w:rsidRPr="00B53972">
        <w:rPr>
          <w:b/>
        </w:rPr>
        <w:t xml:space="preserve"> Behavioral Health Claims </w:t>
      </w:r>
      <w:r w:rsidR="001338E6" w:rsidRPr="00B53972">
        <w:rPr>
          <w:b/>
        </w:rPr>
        <w:t>Versioning</w:t>
      </w:r>
    </w:p>
    <w:p w14:paraId="4C8D9A77" w14:textId="0481F936" w:rsidR="001338E6" w:rsidRDefault="00EE11C4" w:rsidP="001338E6">
      <w:r>
        <w:t>On Thursday, April 30</w:t>
      </w:r>
      <w:r w:rsidRPr="00B53972">
        <w:rPr>
          <w:vertAlign w:val="superscript"/>
        </w:rPr>
        <w:t>th</w:t>
      </w:r>
      <w:r>
        <w:t xml:space="preserve"> 2015 </w:t>
      </w:r>
      <w:r w:rsidR="001338E6">
        <w:t xml:space="preserve">Harvard Pilgrim Health Care (HPHC) notified MHDO that they uncovered some observations </w:t>
      </w:r>
      <w:r w:rsidR="00B53972">
        <w:t xml:space="preserve">they were previously unaware of </w:t>
      </w:r>
      <w:r w:rsidR="001338E6">
        <w:t xml:space="preserve">regarding how their behavioral health </w:t>
      </w:r>
      <w:r w:rsidR="00B53972">
        <w:t xml:space="preserve">(BEH) </w:t>
      </w:r>
      <w:r w:rsidR="001338E6">
        <w:t xml:space="preserve">claims that have been adjusted are being enumerated in our data. We wanted to share these observations with you as they </w:t>
      </w:r>
      <w:r w:rsidR="00B000C5">
        <w:t>may have an impact upon the procedures you use</w:t>
      </w:r>
      <w:r w:rsidR="001338E6">
        <w:t xml:space="preserve"> to summarize claims that have </w:t>
      </w:r>
      <w:r w:rsidR="00B53972">
        <w:t>been adjusted</w:t>
      </w:r>
      <w:r w:rsidR="001338E6">
        <w:t xml:space="preserve"> over time. Harvard </w:t>
      </w:r>
      <w:r w:rsidR="00B53972">
        <w:t>Pilgrim’s</w:t>
      </w:r>
      <w:r w:rsidR="001338E6">
        <w:t xml:space="preserve"> behavioral health data is managed and adjudicated by a third party </w:t>
      </w:r>
      <w:r w:rsidR="00E6684B">
        <w:t>vendor and</w:t>
      </w:r>
      <w:r w:rsidR="001338E6">
        <w:t xml:space="preserve"> </w:t>
      </w:r>
      <w:r w:rsidR="00933C40">
        <w:t xml:space="preserve">these </w:t>
      </w:r>
      <w:r w:rsidR="001338E6">
        <w:t>data are included in Harvard Pilgrim</w:t>
      </w:r>
      <w:r w:rsidR="00B000C5">
        <w:t>’</w:t>
      </w:r>
      <w:r w:rsidR="001338E6">
        <w:t>s medical claims files</w:t>
      </w:r>
      <w:r w:rsidR="00B000C5">
        <w:t xml:space="preserve"> that are submitted to the MHDO</w:t>
      </w:r>
      <w:r w:rsidR="001338E6">
        <w:t>.</w:t>
      </w:r>
    </w:p>
    <w:p w14:paraId="1084B067" w14:textId="40564DBE" w:rsidR="001338E6" w:rsidRDefault="001338E6" w:rsidP="001338E6">
      <w:r>
        <w:t xml:space="preserve">In the past </w:t>
      </w:r>
      <w:r w:rsidR="00B53972">
        <w:t>HPHC thought</w:t>
      </w:r>
      <w:r>
        <w:t xml:space="preserve"> that the final payment decision on a claim for all claims in our medical claim file could be reached using either</w:t>
      </w:r>
      <w:r w:rsidR="0088227D">
        <w:t>:</w:t>
      </w:r>
    </w:p>
    <w:p w14:paraId="4D7013CB" w14:textId="0717F716" w:rsidR="001338E6" w:rsidRDefault="001338E6" w:rsidP="00B53972">
      <w:pPr>
        <w:ind w:left="720"/>
      </w:pPr>
      <w:r>
        <w:t xml:space="preserve">1. Selecting the line with the highest version (MC005A) value for a given service line, OR </w:t>
      </w:r>
    </w:p>
    <w:p w14:paraId="5FB42B4F" w14:textId="77777777" w:rsidR="001338E6" w:rsidRDefault="001338E6" w:rsidP="00B53972">
      <w:pPr>
        <w:ind w:left="720"/>
      </w:pPr>
      <w:r>
        <w:t>2. Summarizing all the versions of the line to obtain the final payment amounts.</w:t>
      </w:r>
    </w:p>
    <w:p w14:paraId="14A2E193" w14:textId="08DE36C4" w:rsidR="00EE11C4" w:rsidRPr="00EE11C4" w:rsidRDefault="00B000C5" w:rsidP="00B53972">
      <w:r>
        <w:t xml:space="preserve">However, HPHC has determined that </w:t>
      </w:r>
      <w:r w:rsidR="001338E6">
        <w:t>there is an anomaly in the way the MC005A column is being populated for the BEH claims</w:t>
      </w:r>
      <w:r>
        <w:t xml:space="preserve"> having </w:t>
      </w:r>
      <w:r w:rsidR="001338E6">
        <w:t xml:space="preserve">to do with the way HPHC’s third party vendor for BEH reprocesses claims and the way </w:t>
      </w:r>
      <w:r>
        <w:t>this is tracked</w:t>
      </w:r>
      <w:r w:rsidR="001338E6">
        <w:t xml:space="preserve"> at HPHC. </w:t>
      </w:r>
      <w:r>
        <w:t xml:space="preserve">In certain situations, </w:t>
      </w:r>
      <w:r w:rsidR="00145E2C">
        <w:t>the final version of the claim line is not</w:t>
      </w:r>
      <w:r w:rsidR="001338E6">
        <w:t xml:space="preserve"> the line with </w:t>
      </w:r>
      <w:r w:rsidR="00145E2C">
        <w:t xml:space="preserve">the highest value for </w:t>
      </w:r>
      <w:r w:rsidR="001338E6">
        <w:t>MC005A</w:t>
      </w:r>
      <w:r w:rsidR="00145E2C">
        <w:t xml:space="preserve">; instead, it is </w:t>
      </w:r>
      <w:r w:rsidR="001338E6">
        <w:t xml:space="preserve">the line with MC005A=0 and the highest paid date. </w:t>
      </w:r>
      <w:r w:rsidR="00145E2C">
        <w:t>Please see the spreadsheet HPHC BEH claims v2.xlsx for examples of this issue that were supplied to MHDO by HPHC</w:t>
      </w:r>
      <w:r w:rsidR="001338E6">
        <w:t>.</w:t>
      </w:r>
    </w:p>
    <w:p w14:paraId="29A6221B" w14:textId="77777777" w:rsidR="009577E5" w:rsidRDefault="009577E5" w:rsidP="009577E5">
      <w:pPr>
        <w:pStyle w:val="Heading1"/>
      </w:pPr>
      <w:r>
        <w:t>Duplicate Data</w:t>
      </w:r>
    </w:p>
    <w:p w14:paraId="5990931D" w14:textId="35DF4297" w:rsidR="00140052" w:rsidRPr="00140052" w:rsidRDefault="00140052" w:rsidP="00806250">
      <w:pPr>
        <w:pStyle w:val="ListParagraph"/>
        <w:numPr>
          <w:ilvl w:val="0"/>
          <w:numId w:val="46"/>
        </w:numPr>
      </w:pPr>
      <w:r w:rsidRPr="00140052">
        <w:t>Prime Therapeutics LLC (T0479) sent pharmacy claims that duplicated claims from Health Care Service Corporation – Illinois (C0509B).  The file IDs with high duplication rates for payer Health Care Service Corporation (C0509B)</w:t>
      </w:r>
      <w:r>
        <w:t xml:space="preserve"> </w:t>
      </w:r>
      <w:r w:rsidRPr="00140052">
        <w:t xml:space="preserve">are </w:t>
      </w:r>
      <w:r>
        <w:t xml:space="preserve">included in the </w:t>
      </w:r>
      <w:r w:rsidRPr="00140052">
        <w:t>MHMC's User Guide 2014Q4</w:t>
      </w:r>
      <w:r>
        <w:t xml:space="preserve"> document as the second tab. </w:t>
      </w:r>
    </w:p>
    <w:p w14:paraId="7C0BF5B4" w14:textId="77777777" w:rsidR="00566B93" w:rsidRDefault="00566B93" w:rsidP="009577E5">
      <w:pPr>
        <w:pStyle w:val="Heading1"/>
      </w:pPr>
    </w:p>
    <w:p w14:paraId="71DE0082" w14:textId="77777777" w:rsidR="00566B93" w:rsidRDefault="00566B93" w:rsidP="009577E5">
      <w:pPr>
        <w:pStyle w:val="Heading1"/>
      </w:pPr>
    </w:p>
    <w:p w14:paraId="650A8044" w14:textId="0A0F2441" w:rsidR="003C4FE2" w:rsidRDefault="003C4FE2" w:rsidP="009577E5">
      <w:pPr>
        <w:pStyle w:val="Heading1"/>
      </w:pPr>
      <w:r>
        <w:lastRenderedPageBreak/>
        <w:t>Member Match to Eligibility</w:t>
      </w:r>
    </w:p>
    <w:p w14:paraId="49481386" w14:textId="7F3B02E0" w:rsidR="003C4FE2" w:rsidRDefault="003C4FE2" w:rsidP="003C4FE2">
      <w:r>
        <w:t xml:space="preserve">We continue to monitor and improve the Member Match on the Claims file to the Eligibility file. Information on these match rates can be found in this document: </w:t>
      </w:r>
      <w:r w:rsidRPr="003C4FE2">
        <w:t>MHDO’s 2014Q4 Release Report</w:t>
      </w:r>
      <w:r>
        <w:t xml:space="preserve">. There are some submitters that we are still having </w:t>
      </w:r>
      <w:r w:rsidR="00FA6E28">
        <w:t>achieving less than desirable match rates and we are planning on working with them over the coming months to improve these match rates. T</w:t>
      </w:r>
      <w:r>
        <w:t>hese submitters represent just 2.7% of dental volume, 0.7% of medical volume and 4.1% of pharmacy volume. Over all, the matched rates are 96.4%, 98.6%, and 94.</w:t>
      </w:r>
      <w:r w:rsidR="00751789">
        <w:t>6</w:t>
      </w:r>
      <w:r>
        <w:t>% for dental, medical, and pharmacy, respectively.</w:t>
      </w:r>
    </w:p>
    <w:p w14:paraId="4668920D" w14:textId="6CC680D2" w:rsidR="003C4FE2" w:rsidRDefault="003C4FE2" w:rsidP="003C4FE2">
      <w:r>
        <w:t>For D</w:t>
      </w:r>
      <w:r w:rsidR="00FA6E28">
        <w:t xml:space="preserve">ental </w:t>
      </w:r>
      <w:r>
        <w:t>C</w:t>
      </w:r>
      <w:r w:rsidR="00FA6E28">
        <w:t>laims</w:t>
      </w:r>
      <w:r>
        <w:t xml:space="preserve"> Match to Eligibility, </w:t>
      </w:r>
      <w:r w:rsidR="00FA6E28" w:rsidRPr="00FA6E28">
        <w:t>Union Security Insurance Company</w:t>
      </w:r>
      <w:r w:rsidR="00FA6E28">
        <w:t xml:space="preserve"> (</w:t>
      </w:r>
      <w:r>
        <w:t>C0182C</w:t>
      </w:r>
      <w:r w:rsidR="00FA6E28">
        <w:t>)</w:t>
      </w:r>
      <w:r>
        <w:t xml:space="preserve">, </w:t>
      </w:r>
      <w:r w:rsidR="00FA6E28" w:rsidRPr="00FA6E28">
        <w:t>Health Plans Inc</w:t>
      </w:r>
      <w:r w:rsidR="00566B93">
        <w:t>.</w:t>
      </w:r>
      <w:r w:rsidR="00FA6E28">
        <w:t xml:space="preserve"> (</w:t>
      </w:r>
      <w:r>
        <w:t>T0096</w:t>
      </w:r>
      <w:r w:rsidR="00FA6E28">
        <w:t>)</w:t>
      </w:r>
      <w:r>
        <w:t xml:space="preserve">, and </w:t>
      </w:r>
      <w:r w:rsidR="00FA6E28" w:rsidRPr="00FA6E28">
        <w:t>Patient Advocates LLC</w:t>
      </w:r>
      <w:r w:rsidR="00FA6E28">
        <w:t xml:space="preserve"> (</w:t>
      </w:r>
      <w:r>
        <w:t>T0164</w:t>
      </w:r>
      <w:r w:rsidR="00FA6E28">
        <w:t>)</w:t>
      </w:r>
      <w:r>
        <w:t xml:space="preserve"> have low matched record and claim counts (less than 50%).</w:t>
      </w:r>
    </w:p>
    <w:p w14:paraId="0D782F6D" w14:textId="59BDA572" w:rsidR="003C4FE2" w:rsidRDefault="003C4FE2" w:rsidP="003C4FE2">
      <w:r>
        <w:t>For M</w:t>
      </w:r>
      <w:r w:rsidR="00FA6E28">
        <w:t xml:space="preserve">edical </w:t>
      </w:r>
      <w:r>
        <w:t>C</w:t>
      </w:r>
      <w:r w:rsidR="00FA6E28">
        <w:t>laims</w:t>
      </w:r>
      <w:r>
        <w:t xml:space="preserve">, </w:t>
      </w:r>
      <w:r w:rsidR="00FA6E28" w:rsidRPr="00FA6E28">
        <w:t>Health Plans Inc</w:t>
      </w:r>
      <w:r w:rsidR="00FA6E28">
        <w:t xml:space="preserve"> (</w:t>
      </w:r>
      <w:r>
        <w:t>T0096</w:t>
      </w:r>
      <w:r w:rsidR="00FA6E28">
        <w:t>)</w:t>
      </w:r>
      <w:r>
        <w:t xml:space="preserve"> has low matched record and claim counts (less than 50%).</w:t>
      </w:r>
    </w:p>
    <w:p w14:paraId="5EE7940E" w14:textId="3355B942" w:rsidR="003C4FE2" w:rsidRPr="003C4FE2" w:rsidRDefault="003C4FE2" w:rsidP="003C4FE2">
      <w:r>
        <w:t>For P</w:t>
      </w:r>
      <w:r w:rsidR="00FA6E28">
        <w:t xml:space="preserve">harmacy </w:t>
      </w:r>
      <w:r>
        <w:t>C</w:t>
      </w:r>
      <w:r w:rsidR="00FA6E28">
        <w:t>laims</w:t>
      </w:r>
      <w:r>
        <w:t xml:space="preserve">, </w:t>
      </w:r>
      <w:r w:rsidR="00FA6E28" w:rsidRPr="00FA6E28">
        <w:t xml:space="preserve">American Health Care Administrative Services Inc </w:t>
      </w:r>
      <w:r w:rsidR="00FA6E28">
        <w:t>(</w:t>
      </w:r>
      <w:r>
        <w:t>T0527</w:t>
      </w:r>
      <w:r w:rsidR="00FA6E28">
        <w:t>)</w:t>
      </w:r>
      <w:r>
        <w:t xml:space="preserve">, </w:t>
      </w:r>
      <w:r w:rsidR="00FA6E28" w:rsidRPr="00FA6E28">
        <w:t xml:space="preserve">Express Scripts Administrators, LLC </w:t>
      </w:r>
      <w:r w:rsidR="00FA6E28">
        <w:t>(</w:t>
      </w:r>
      <w:r>
        <w:t>T0292</w:t>
      </w:r>
      <w:r w:rsidR="00FA6E28">
        <w:t>)</w:t>
      </w:r>
      <w:r>
        <w:t xml:space="preserve">, </w:t>
      </w:r>
      <w:r w:rsidR="00FA6E28" w:rsidRPr="00FA6E28">
        <w:t xml:space="preserve">Medco Containment Life Insurance Company </w:t>
      </w:r>
      <w:r w:rsidR="00FA6E28">
        <w:t>(</w:t>
      </w:r>
      <w:r>
        <w:t>CO264</w:t>
      </w:r>
      <w:r w:rsidR="00FA6E28">
        <w:t>)</w:t>
      </w:r>
      <w:r>
        <w:t xml:space="preserve"> have low matched record and claim counts (less than 50%).</w:t>
      </w:r>
    </w:p>
    <w:p w14:paraId="0D9E2450" w14:textId="77777777" w:rsidR="009577E5" w:rsidRPr="009E2BC4" w:rsidRDefault="009577E5" w:rsidP="009577E5">
      <w:pPr>
        <w:pStyle w:val="Heading1"/>
      </w:pPr>
      <w:r>
        <w:t>Missing Data</w:t>
      </w:r>
    </w:p>
    <w:p w14:paraId="06E3C5BE" w14:textId="77777777" w:rsidR="009577E5" w:rsidRPr="009E2BC4" w:rsidRDefault="009577E5" w:rsidP="009577E5">
      <w:pPr>
        <w:pStyle w:val="ListParagraph"/>
        <w:numPr>
          <w:ilvl w:val="0"/>
          <w:numId w:val="44"/>
        </w:numPr>
      </w:pPr>
      <w:r w:rsidRPr="001B6E7D">
        <w:rPr>
          <w:u w:val="single"/>
        </w:rPr>
        <w:t>Payers with missing data</w:t>
      </w:r>
    </w:p>
    <w:p w14:paraId="08DF1D39" w14:textId="6D484298" w:rsidR="00F41A03" w:rsidRDefault="00F41A03" w:rsidP="009577E5">
      <w:pPr>
        <w:pStyle w:val="ListParagraph"/>
        <w:rPr>
          <w:i/>
        </w:rPr>
      </w:pPr>
      <w:r w:rsidRPr="003C4FE2">
        <w:rPr>
          <w:i/>
        </w:rPr>
        <w:t>Current Payers</w:t>
      </w:r>
    </w:p>
    <w:p w14:paraId="241836AC" w14:textId="083B9128" w:rsidR="00FA6E28" w:rsidRDefault="00FA6E28" w:rsidP="003C4FE2">
      <w:pPr>
        <w:pStyle w:val="ListParagraph"/>
      </w:pPr>
      <w:r w:rsidRPr="00FA6E28">
        <w:t xml:space="preserve">Anthem Health Plans of Maine </w:t>
      </w:r>
      <w:r w:rsidR="00CC5049" w:rsidRPr="00FA6E28">
        <w:t>Inc.</w:t>
      </w:r>
      <w:r w:rsidRPr="00FA6E28">
        <w:t xml:space="preserve"> </w:t>
      </w:r>
      <w:r>
        <w:t>(C0065) is missing Dental Claims and Eligibility for December. During our quality review process we realized their December submission contained November data. We will work with them to ensure the December data will be available in the next release.</w:t>
      </w:r>
    </w:p>
    <w:p w14:paraId="2211E277" w14:textId="77777777" w:rsidR="00FA6E28" w:rsidRDefault="00FA6E28" w:rsidP="003C4FE2">
      <w:pPr>
        <w:pStyle w:val="ListParagraph"/>
      </w:pPr>
    </w:p>
    <w:p w14:paraId="2EEA59DA" w14:textId="4EA2AC58" w:rsidR="007A000A" w:rsidRDefault="00FA6E28" w:rsidP="007A000A">
      <w:pPr>
        <w:pStyle w:val="ListParagraph"/>
      </w:pPr>
      <w:r w:rsidRPr="00FA6E28">
        <w:t xml:space="preserve">United Behavioral Health </w:t>
      </w:r>
      <w:r w:rsidR="00CC5049" w:rsidRPr="00FA6E28">
        <w:t>Inc.</w:t>
      </w:r>
      <w:r>
        <w:t xml:space="preserve"> (T0202) is missing </w:t>
      </w:r>
      <w:r w:rsidR="007A000A">
        <w:t xml:space="preserve">Eligibility for </w:t>
      </w:r>
      <w:r>
        <w:t>December</w:t>
      </w:r>
      <w:r w:rsidR="007A000A">
        <w:t>. During our quality review process we realized their December submission contained mostly November data. We will work with them to ensure the December data will be available in the next release.</w:t>
      </w:r>
    </w:p>
    <w:p w14:paraId="6E8E8E0E" w14:textId="77777777" w:rsidR="00FA6E28" w:rsidRDefault="00FA6E28" w:rsidP="009577E5">
      <w:pPr>
        <w:pStyle w:val="ListParagraph"/>
        <w:rPr>
          <w:i/>
        </w:rPr>
      </w:pPr>
    </w:p>
    <w:p w14:paraId="082FA481" w14:textId="26C68FE7" w:rsidR="00F41A03" w:rsidRPr="003C4FE2" w:rsidRDefault="00F41A03" w:rsidP="009577E5">
      <w:pPr>
        <w:pStyle w:val="ListParagraph"/>
        <w:rPr>
          <w:i/>
        </w:rPr>
      </w:pPr>
      <w:r w:rsidRPr="003C4FE2">
        <w:rPr>
          <w:i/>
        </w:rPr>
        <w:t>Newly Activated</w:t>
      </w:r>
    </w:p>
    <w:p w14:paraId="6B25B1BC" w14:textId="48711509" w:rsidR="009577E5" w:rsidRDefault="00CC5049" w:rsidP="009577E5">
      <w:pPr>
        <w:pStyle w:val="ListParagraph"/>
      </w:pPr>
      <w:r>
        <w:t xml:space="preserve">Refer to the </w:t>
      </w:r>
      <w:r w:rsidR="00E9369D">
        <w:t>Payer Activation/Deac</w:t>
      </w:r>
      <w:r>
        <w:t xml:space="preserve">tivation Report for new details regarding the anticipated </w:t>
      </w:r>
      <w:r w:rsidR="0088227D">
        <w:t>release</w:t>
      </w:r>
      <w:r w:rsidR="0088227D">
        <w:t xml:space="preserve"> </w:t>
      </w:r>
      <w:r>
        <w:t>date for each newly activated payer</w:t>
      </w:r>
      <w:r w:rsidR="00FF24A1">
        <w:t>s</w:t>
      </w:r>
      <w:r>
        <w:t>.</w:t>
      </w:r>
    </w:p>
    <w:p w14:paraId="14AEE59E" w14:textId="096EC60A" w:rsidR="009577E5" w:rsidRDefault="009577E5" w:rsidP="009577E5">
      <w:pPr>
        <w:pStyle w:val="Heading1"/>
      </w:pPr>
      <w:r>
        <w:t>Other</w:t>
      </w:r>
      <w:r w:rsidRPr="001B6E7D">
        <w:t xml:space="preserve"> Release Report</w:t>
      </w:r>
      <w:r>
        <w:t>s</w:t>
      </w:r>
      <w:r w:rsidRPr="001B6E7D">
        <w:t xml:space="preserve"> </w:t>
      </w:r>
    </w:p>
    <w:p w14:paraId="7C3C88F5" w14:textId="395F1BE9" w:rsidR="00150D14" w:rsidRDefault="00150D14" w:rsidP="009577E5">
      <w:pPr>
        <w:pStyle w:val="ListParagraph"/>
        <w:numPr>
          <w:ilvl w:val="0"/>
          <w:numId w:val="45"/>
        </w:numPr>
        <w:rPr>
          <w:u w:val="single"/>
        </w:rPr>
      </w:pPr>
      <w:r w:rsidRPr="00150D14">
        <w:rPr>
          <w:u w:val="single"/>
        </w:rPr>
        <w:t>Release Report</w:t>
      </w:r>
    </w:p>
    <w:p w14:paraId="10BE8BB2" w14:textId="77CE9F3D" w:rsidR="00150D14" w:rsidRDefault="00150D14" w:rsidP="00150D14">
      <w:pPr>
        <w:pStyle w:val="ListParagraph"/>
      </w:pPr>
      <w:r>
        <w:t xml:space="preserve">This report provides a summary by payer and file type of all the data included in this release (Release Summary Pivot worksheet). It also contains worksheets by each claim type (DC, </w:t>
      </w:r>
      <w:r>
        <w:lastRenderedPageBreak/>
        <w:t>PC, and MC) on the match rate to the eligibility file.</w:t>
      </w:r>
      <w:r w:rsidR="00C82EBB">
        <w:t xml:space="preserve"> This report is produced with each quarterly release.</w:t>
      </w:r>
    </w:p>
    <w:p w14:paraId="5741E09A" w14:textId="77777777" w:rsidR="00150D14" w:rsidRPr="00150D14" w:rsidRDefault="00150D14" w:rsidP="00150D14">
      <w:pPr>
        <w:pStyle w:val="ListParagraph"/>
      </w:pPr>
    </w:p>
    <w:p w14:paraId="14AB9F24" w14:textId="77777777" w:rsidR="009577E5" w:rsidRPr="001B6E7D" w:rsidRDefault="009577E5" w:rsidP="009577E5">
      <w:pPr>
        <w:pStyle w:val="ListParagraph"/>
        <w:numPr>
          <w:ilvl w:val="0"/>
          <w:numId w:val="45"/>
        </w:numPr>
      </w:pPr>
      <w:r>
        <w:rPr>
          <w:u w:val="single"/>
        </w:rPr>
        <w:t>Payer Activation/Deactivation Report</w:t>
      </w:r>
    </w:p>
    <w:p w14:paraId="4212155A" w14:textId="64316007" w:rsidR="00076623" w:rsidRDefault="009577E5" w:rsidP="009577E5">
      <w:pPr>
        <w:pStyle w:val="ListParagraph"/>
      </w:pPr>
      <w:r>
        <w:t xml:space="preserve">This report lists which payers have been activated or inactivated in this quarter, and indicates the reasons for these changes. This report </w:t>
      </w:r>
      <w:r w:rsidR="00E9369D">
        <w:t>is</w:t>
      </w:r>
      <w:r>
        <w:t xml:space="preserve"> produced with each quarterly release.</w:t>
      </w:r>
    </w:p>
    <w:p w14:paraId="74CAF784" w14:textId="77777777" w:rsidR="00C82EBB" w:rsidRDefault="00C82EBB" w:rsidP="002C186D">
      <w:pPr>
        <w:pStyle w:val="ListParagraph"/>
      </w:pPr>
    </w:p>
    <w:p w14:paraId="4AE188DD" w14:textId="77777777" w:rsidR="009577E5" w:rsidRDefault="009577E5" w:rsidP="009577E5">
      <w:pPr>
        <w:pStyle w:val="ListParagraph"/>
        <w:numPr>
          <w:ilvl w:val="0"/>
          <w:numId w:val="45"/>
        </w:numPr>
        <w:rPr>
          <w:u w:val="single"/>
        </w:rPr>
      </w:pPr>
      <w:r w:rsidRPr="001B6E7D">
        <w:rPr>
          <w:u w:val="single"/>
        </w:rPr>
        <w:t>Validation Report</w:t>
      </w:r>
    </w:p>
    <w:p w14:paraId="71ED10D7" w14:textId="4612F514" w:rsidR="009577E5" w:rsidRDefault="009577E5" w:rsidP="00C82EBB">
      <w:pPr>
        <w:pStyle w:val="ListParagraph"/>
      </w:pPr>
      <w:r>
        <w:t xml:space="preserve">This report lists all validations that incoming data is checked against, and indicates accuracy by payer (payer codes as defined in the APCD Payer table). </w:t>
      </w:r>
      <w:r w:rsidR="00E9369D">
        <w:t>This report is produced with each quarterly release</w:t>
      </w:r>
      <w:r>
        <w:t>.</w:t>
      </w:r>
    </w:p>
    <w:p w14:paraId="5B40E4BF" w14:textId="77777777" w:rsidR="00D71421" w:rsidRDefault="00D71421" w:rsidP="00C82EBB">
      <w:pPr>
        <w:pStyle w:val="ListParagraph"/>
      </w:pPr>
    </w:p>
    <w:p w14:paraId="63946893" w14:textId="3F0CC2CF" w:rsidR="00D71421" w:rsidRDefault="00D71421" w:rsidP="00D71421">
      <w:pPr>
        <w:pStyle w:val="ListParagraph"/>
        <w:numPr>
          <w:ilvl w:val="0"/>
          <w:numId w:val="45"/>
        </w:numPr>
        <w:rPr>
          <w:u w:val="single"/>
        </w:rPr>
      </w:pPr>
      <w:r w:rsidRPr="00D71421">
        <w:rPr>
          <w:u w:val="single"/>
        </w:rPr>
        <w:t>MHMC’s User Guide</w:t>
      </w:r>
    </w:p>
    <w:p w14:paraId="3895464D" w14:textId="042BF28F" w:rsidR="00D71421" w:rsidRPr="00140052" w:rsidRDefault="0042425F" w:rsidP="00D71421">
      <w:pPr>
        <w:pStyle w:val="ListParagraph"/>
      </w:pPr>
      <w:r w:rsidRPr="00140052">
        <w:t xml:space="preserve">The first tab of this document provides some notes about payer coverage type and data issues. The second tab of this document includes a table identifying duplicate data for payer Health Care Service Corporation (C0509B). </w:t>
      </w:r>
    </w:p>
    <w:p w14:paraId="62B6EE6B" w14:textId="6437B9DC" w:rsidR="00F33A2A" w:rsidRDefault="00F33A2A" w:rsidP="009577E5">
      <w:pPr>
        <w:pStyle w:val="Heading1"/>
      </w:pPr>
      <w:r>
        <w:t>Data Dictionaries</w:t>
      </w:r>
    </w:p>
    <w:p w14:paraId="1EE577F5" w14:textId="6B68E869" w:rsidR="00F33A2A" w:rsidRPr="00F33A2A" w:rsidRDefault="008D6111" w:rsidP="00F33A2A">
      <w:r>
        <w:t>We are pleased to be including new</w:t>
      </w:r>
      <w:r w:rsidR="00151D9F">
        <w:t xml:space="preserve"> draft</w:t>
      </w:r>
      <w:r>
        <w:t xml:space="preserve"> data dictionaries with this release. </w:t>
      </w:r>
      <w:r w:rsidR="00151D9F">
        <w:t>We will be soliciting input from data users on the utility of the updated Data Dictionary and working on another draft for the next release.</w:t>
      </w:r>
    </w:p>
    <w:p w14:paraId="2EAC0ED4" w14:textId="19C1A546" w:rsidR="009577E5" w:rsidRPr="009577E5" w:rsidRDefault="009577E5" w:rsidP="009577E5">
      <w:pPr>
        <w:pStyle w:val="Heading1"/>
      </w:pPr>
      <w:r>
        <w:t>Data Release Improvements</w:t>
      </w:r>
    </w:p>
    <w:p w14:paraId="6812B3EF" w14:textId="1D909E90" w:rsidR="00AD4C41" w:rsidRPr="0088227D" w:rsidRDefault="00751789" w:rsidP="00FF24A1">
      <w:pPr>
        <w:rPr>
          <w:b/>
        </w:rPr>
      </w:pPr>
      <w:r w:rsidRPr="0088227D">
        <w:rPr>
          <w:b/>
        </w:rPr>
        <w:t>Enhanced PI Claim Information</w:t>
      </w:r>
    </w:p>
    <w:p w14:paraId="1775CEF0" w14:textId="53DA0BF5" w:rsidR="00751789" w:rsidRDefault="00751789" w:rsidP="00FF24A1">
      <w:r>
        <w:t>Starting with this release, the Practitioner Identified medical claims layout include</w:t>
      </w:r>
      <w:r w:rsidR="00E2666A">
        <w:t>s the</w:t>
      </w:r>
      <w:r>
        <w:t xml:space="preserve"> </w:t>
      </w:r>
      <w:r w:rsidR="003C57BC">
        <w:t xml:space="preserve">servicing providers </w:t>
      </w:r>
      <w:r>
        <w:t>name and NPI information</w:t>
      </w:r>
      <w:r w:rsidR="003C57BC">
        <w:t>.</w:t>
      </w:r>
    </w:p>
    <w:p w14:paraId="0DC57A78" w14:textId="77777777" w:rsidR="0037504C" w:rsidRPr="0037504C" w:rsidRDefault="0037504C" w:rsidP="0037504C">
      <w:pPr>
        <w:rPr>
          <w:smallCaps/>
          <w:sz w:val="28"/>
          <w:szCs w:val="28"/>
        </w:rPr>
      </w:pPr>
    </w:p>
    <w:sectPr w:rsidR="0037504C" w:rsidRPr="0037504C" w:rsidSect="00AC7262">
      <w:headerReference w:type="default" r:id="rId12"/>
      <w:footerReference w:type="default" r:id="rId13"/>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E31E0" w14:textId="77777777" w:rsidR="008C6247" w:rsidRDefault="008C6247" w:rsidP="00F9542F">
      <w:pPr>
        <w:spacing w:after="0" w:line="240" w:lineRule="auto"/>
      </w:pPr>
      <w:r>
        <w:separator/>
      </w:r>
    </w:p>
  </w:endnote>
  <w:endnote w:type="continuationSeparator" w:id="0">
    <w:p w14:paraId="4570B760" w14:textId="77777777" w:rsidR="008C6247" w:rsidRDefault="008C6247" w:rsidP="00F9542F">
      <w:pPr>
        <w:spacing w:after="0" w:line="240" w:lineRule="auto"/>
      </w:pPr>
      <w:r>
        <w:continuationSeparator/>
      </w:r>
    </w:p>
  </w:endnote>
  <w:endnote w:type="continuationNotice" w:id="1">
    <w:p w14:paraId="21DB9862" w14:textId="77777777" w:rsidR="008C6247" w:rsidRDefault="008C6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0F8D75A7" w14:textId="3B0D73EB" w:rsidR="00221163" w:rsidRDefault="00221163" w:rsidP="00AC7262">
        <w:pPr>
          <w:pStyle w:val="Footer"/>
          <w:pBdr>
            <w:top w:val="single" w:sz="4" w:space="1" w:color="auto"/>
          </w:pBdr>
        </w:pPr>
        <w:r>
          <w:t xml:space="preserve">Page | </w:t>
        </w:r>
        <w:r>
          <w:fldChar w:fldCharType="begin"/>
        </w:r>
        <w:r>
          <w:instrText xml:space="preserve"> PAGE   \* MERGEFORMAT </w:instrText>
        </w:r>
        <w:r>
          <w:fldChar w:fldCharType="separate"/>
        </w:r>
        <w:r w:rsidR="00614DEF">
          <w:rPr>
            <w:noProof/>
          </w:rPr>
          <w:t>4</w:t>
        </w:r>
        <w:r>
          <w:rPr>
            <w:noProof/>
          </w:rPr>
          <w:fldChar w:fldCharType="end"/>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F8770" w14:textId="77777777" w:rsidR="008C6247" w:rsidRDefault="008C6247" w:rsidP="00F9542F">
      <w:pPr>
        <w:spacing w:after="0" w:line="240" w:lineRule="auto"/>
      </w:pPr>
      <w:r>
        <w:separator/>
      </w:r>
    </w:p>
  </w:footnote>
  <w:footnote w:type="continuationSeparator" w:id="0">
    <w:p w14:paraId="7392BC28" w14:textId="77777777" w:rsidR="008C6247" w:rsidRDefault="008C6247" w:rsidP="00F9542F">
      <w:pPr>
        <w:spacing w:after="0" w:line="240" w:lineRule="auto"/>
      </w:pPr>
      <w:r>
        <w:continuationSeparator/>
      </w:r>
    </w:p>
  </w:footnote>
  <w:footnote w:type="continuationNotice" w:id="1">
    <w:p w14:paraId="060AC30E" w14:textId="77777777" w:rsidR="008C6247" w:rsidRDefault="008C6247">
      <w:pPr>
        <w:spacing w:after="0" w:line="240" w:lineRule="auto"/>
      </w:pPr>
    </w:p>
  </w:footnote>
  <w:footnote w:id="2">
    <w:p w14:paraId="5F82E252" w14:textId="361EFBCB" w:rsidR="00A94C36" w:rsidRDefault="00A94C36">
      <w:pPr>
        <w:pStyle w:val="FootnoteText"/>
      </w:pPr>
      <w:r>
        <w:rPr>
          <w:rStyle w:val="FootnoteReference"/>
        </w:rPr>
        <w:footnoteRef/>
      </w:r>
      <w:r>
        <w:t xml:space="preserve"> A copy of those changes can be found here: </w:t>
      </w:r>
      <w:hyperlink r:id="rId1" w:history="1">
        <w:r w:rsidRPr="002E5752">
          <w:rPr>
            <w:rStyle w:val="Hyperlink"/>
          </w:rPr>
          <w:t>https://mhdo.maine.gov/_docs/Final_Summary%20of%20Changes_R05_2014.doc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21163" w:rsidRPr="00600031" w:rsidRDefault="00221163"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AB80981"/>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F565B"/>
    <w:multiLevelType w:val="hybridMultilevel"/>
    <w:tmpl w:val="49524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A5E03"/>
    <w:multiLevelType w:val="hybridMultilevel"/>
    <w:tmpl w:val="DC5A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958C4"/>
    <w:multiLevelType w:val="hybridMultilevel"/>
    <w:tmpl w:val="F470F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D35DCF"/>
    <w:multiLevelType w:val="hybridMultilevel"/>
    <w:tmpl w:val="3E4A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75681"/>
    <w:multiLevelType w:val="hybridMultilevel"/>
    <w:tmpl w:val="C328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13255A"/>
    <w:multiLevelType w:val="hybridMultilevel"/>
    <w:tmpl w:val="06624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F15B0"/>
    <w:multiLevelType w:val="hybridMultilevel"/>
    <w:tmpl w:val="C3EE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AC5826"/>
    <w:multiLevelType w:val="hybridMultilevel"/>
    <w:tmpl w:val="5A0267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67D81"/>
    <w:multiLevelType w:val="hybridMultilevel"/>
    <w:tmpl w:val="2890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42129"/>
    <w:multiLevelType w:val="hybridMultilevel"/>
    <w:tmpl w:val="4B183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7101A99"/>
    <w:multiLevelType w:val="hybridMultilevel"/>
    <w:tmpl w:val="1DA48448"/>
    <w:lvl w:ilvl="0" w:tplc="0409000F">
      <w:start w:val="1"/>
      <w:numFmt w:val="decimal"/>
      <w:lvlText w:val="%1."/>
      <w:lvlJc w:val="left"/>
      <w:pPr>
        <w:ind w:left="944" w:hanging="360"/>
      </w:pPr>
    </w:lvl>
    <w:lvl w:ilvl="1" w:tplc="04090019">
      <w:start w:val="1"/>
      <w:numFmt w:val="lowerLetter"/>
      <w:lvlText w:val="%2."/>
      <w:lvlJc w:val="left"/>
      <w:pPr>
        <w:ind w:left="1664" w:hanging="360"/>
      </w:pPr>
    </w:lvl>
    <w:lvl w:ilvl="2" w:tplc="0409001B">
      <w:start w:val="1"/>
      <w:numFmt w:val="lowerRoman"/>
      <w:lvlText w:val="%3."/>
      <w:lvlJc w:val="right"/>
      <w:pPr>
        <w:ind w:left="2384" w:hanging="180"/>
      </w:pPr>
    </w:lvl>
    <w:lvl w:ilvl="3" w:tplc="0409000F">
      <w:start w:val="1"/>
      <w:numFmt w:val="decimal"/>
      <w:lvlText w:val="%4."/>
      <w:lvlJc w:val="left"/>
      <w:pPr>
        <w:ind w:left="3104" w:hanging="360"/>
      </w:pPr>
    </w:lvl>
    <w:lvl w:ilvl="4" w:tplc="04090019">
      <w:start w:val="1"/>
      <w:numFmt w:val="lowerLetter"/>
      <w:lvlText w:val="%5."/>
      <w:lvlJc w:val="left"/>
      <w:pPr>
        <w:ind w:left="3824" w:hanging="360"/>
      </w:pPr>
    </w:lvl>
    <w:lvl w:ilvl="5" w:tplc="0409001B">
      <w:start w:val="1"/>
      <w:numFmt w:val="lowerRoman"/>
      <w:lvlText w:val="%6."/>
      <w:lvlJc w:val="right"/>
      <w:pPr>
        <w:ind w:left="4544" w:hanging="180"/>
      </w:pPr>
    </w:lvl>
    <w:lvl w:ilvl="6" w:tplc="0409000F">
      <w:start w:val="1"/>
      <w:numFmt w:val="decimal"/>
      <w:lvlText w:val="%7."/>
      <w:lvlJc w:val="left"/>
      <w:pPr>
        <w:ind w:left="5264" w:hanging="360"/>
      </w:pPr>
    </w:lvl>
    <w:lvl w:ilvl="7" w:tplc="04090019">
      <w:start w:val="1"/>
      <w:numFmt w:val="lowerLetter"/>
      <w:lvlText w:val="%8."/>
      <w:lvlJc w:val="left"/>
      <w:pPr>
        <w:ind w:left="5984" w:hanging="360"/>
      </w:pPr>
    </w:lvl>
    <w:lvl w:ilvl="8" w:tplc="0409001B">
      <w:start w:val="1"/>
      <w:numFmt w:val="lowerRoman"/>
      <w:lvlText w:val="%9."/>
      <w:lvlJc w:val="right"/>
      <w:pPr>
        <w:ind w:left="6704" w:hanging="180"/>
      </w:pPr>
    </w:lvl>
  </w:abstractNum>
  <w:abstractNum w:abstractNumId="35">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DE7717"/>
    <w:multiLevelType w:val="hybridMultilevel"/>
    <w:tmpl w:val="1ABE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5E71AB"/>
    <w:multiLevelType w:val="hybridMultilevel"/>
    <w:tmpl w:val="F6EE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FC0C35"/>
    <w:multiLevelType w:val="hybridMultilevel"/>
    <w:tmpl w:val="06624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13244E"/>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5"/>
  </w:num>
  <w:num w:numId="4">
    <w:abstractNumId w:val="46"/>
  </w:num>
  <w:num w:numId="5">
    <w:abstractNumId w:val="14"/>
  </w:num>
  <w:num w:numId="6">
    <w:abstractNumId w:val="35"/>
  </w:num>
  <w:num w:numId="7">
    <w:abstractNumId w:val="43"/>
  </w:num>
  <w:num w:numId="8">
    <w:abstractNumId w:val="5"/>
  </w:num>
  <w:num w:numId="9">
    <w:abstractNumId w:val="22"/>
  </w:num>
  <w:num w:numId="10">
    <w:abstractNumId w:val="30"/>
  </w:num>
  <w:num w:numId="11">
    <w:abstractNumId w:val="45"/>
  </w:num>
  <w:num w:numId="12">
    <w:abstractNumId w:val="4"/>
  </w:num>
  <w:num w:numId="13">
    <w:abstractNumId w:val="29"/>
  </w:num>
  <w:num w:numId="14">
    <w:abstractNumId w:val="6"/>
  </w:num>
  <w:num w:numId="15">
    <w:abstractNumId w:val="31"/>
  </w:num>
  <w:num w:numId="16">
    <w:abstractNumId w:val="2"/>
  </w:num>
  <w:num w:numId="17">
    <w:abstractNumId w:val="18"/>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11"/>
  </w:num>
  <w:num w:numId="22">
    <w:abstractNumId w:val="16"/>
  </w:num>
  <w:num w:numId="23">
    <w:abstractNumId w:val="1"/>
  </w:num>
  <w:num w:numId="24">
    <w:abstractNumId w:val="27"/>
  </w:num>
  <w:num w:numId="25">
    <w:abstractNumId w:val="0"/>
  </w:num>
  <w:num w:numId="26">
    <w:abstractNumId w:val="44"/>
  </w:num>
  <w:num w:numId="27">
    <w:abstractNumId w:val="39"/>
  </w:num>
  <w:num w:numId="28">
    <w:abstractNumId w:val="13"/>
  </w:num>
  <w:num w:numId="29">
    <w:abstractNumId w:val="3"/>
  </w:num>
  <w:num w:numId="30">
    <w:abstractNumId w:val="37"/>
  </w:num>
  <w:num w:numId="31">
    <w:abstractNumId w:val="26"/>
  </w:num>
  <w:num w:numId="32">
    <w:abstractNumId w:val="12"/>
  </w:num>
  <w:num w:numId="33">
    <w:abstractNumId w:val="36"/>
  </w:num>
  <w:num w:numId="34">
    <w:abstractNumId w:val="21"/>
  </w:num>
  <w:num w:numId="35">
    <w:abstractNumId w:val="3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9"/>
  </w:num>
  <w:num w:numId="40">
    <w:abstractNumId w:val="3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8"/>
  </w:num>
  <w:num w:numId="44">
    <w:abstractNumId w:val="9"/>
  </w:num>
  <w:num w:numId="45">
    <w:abstractNumId w:val="40"/>
  </w:num>
  <w:num w:numId="46">
    <w:abstractNumId w:val="1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166EC"/>
    <w:rsid w:val="00017853"/>
    <w:rsid w:val="00023093"/>
    <w:rsid w:val="000254B7"/>
    <w:rsid w:val="000440FC"/>
    <w:rsid w:val="00056E16"/>
    <w:rsid w:val="000637AB"/>
    <w:rsid w:val="0007190F"/>
    <w:rsid w:val="000755CB"/>
    <w:rsid w:val="00076623"/>
    <w:rsid w:val="000B3A29"/>
    <w:rsid w:val="000C3291"/>
    <w:rsid w:val="000D0BA0"/>
    <w:rsid w:val="000E3F3A"/>
    <w:rsid w:val="000F2986"/>
    <w:rsid w:val="000F34E3"/>
    <w:rsid w:val="00104C56"/>
    <w:rsid w:val="00106063"/>
    <w:rsid w:val="00126F6F"/>
    <w:rsid w:val="001338E6"/>
    <w:rsid w:val="00135C22"/>
    <w:rsid w:val="00136353"/>
    <w:rsid w:val="00137EAC"/>
    <w:rsid w:val="00140052"/>
    <w:rsid w:val="00145E2C"/>
    <w:rsid w:val="00150D14"/>
    <w:rsid w:val="00151512"/>
    <w:rsid w:val="00151D9F"/>
    <w:rsid w:val="00167DCE"/>
    <w:rsid w:val="00174D5F"/>
    <w:rsid w:val="001769EB"/>
    <w:rsid w:val="00184758"/>
    <w:rsid w:val="00197103"/>
    <w:rsid w:val="001A30CB"/>
    <w:rsid w:val="001D364D"/>
    <w:rsid w:val="001F0A01"/>
    <w:rsid w:val="001F7E1A"/>
    <w:rsid w:val="00221163"/>
    <w:rsid w:val="00223442"/>
    <w:rsid w:val="00231D3A"/>
    <w:rsid w:val="002355C6"/>
    <w:rsid w:val="0024464E"/>
    <w:rsid w:val="00246A3D"/>
    <w:rsid w:val="002475DA"/>
    <w:rsid w:val="00253E7E"/>
    <w:rsid w:val="00264023"/>
    <w:rsid w:val="00267ECE"/>
    <w:rsid w:val="0027108C"/>
    <w:rsid w:val="00271686"/>
    <w:rsid w:val="00280EE6"/>
    <w:rsid w:val="002859FD"/>
    <w:rsid w:val="0029539F"/>
    <w:rsid w:val="002B12E3"/>
    <w:rsid w:val="002C0E4D"/>
    <w:rsid w:val="002C186D"/>
    <w:rsid w:val="002D6457"/>
    <w:rsid w:val="002F0DB1"/>
    <w:rsid w:val="002F19AD"/>
    <w:rsid w:val="002F7864"/>
    <w:rsid w:val="002F7F63"/>
    <w:rsid w:val="00304172"/>
    <w:rsid w:val="0031787D"/>
    <w:rsid w:val="003254FC"/>
    <w:rsid w:val="0032744C"/>
    <w:rsid w:val="003278FE"/>
    <w:rsid w:val="0033192D"/>
    <w:rsid w:val="0033725F"/>
    <w:rsid w:val="00340BB0"/>
    <w:rsid w:val="00347B05"/>
    <w:rsid w:val="00373460"/>
    <w:rsid w:val="0037504C"/>
    <w:rsid w:val="003764D5"/>
    <w:rsid w:val="00376E5F"/>
    <w:rsid w:val="0038241A"/>
    <w:rsid w:val="0038291C"/>
    <w:rsid w:val="00387698"/>
    <w:rsid w:val="003908AF"/>
    <w:rsid w:val="00390B00"/>
    <w:rsid w:val="0039760A"/>
    <w:rsid w:val="003A3BA7"/>
    <w:rsid w:val="003B18F4"/>
    <w:rsid w:val="003B5897"/>
    <w:rsid w:val="003B6F37"/>
    <w:rsid w:val="003C4FE2"/>
    <w:rsid w:val="003C57BC"/>
    <w:rsid w:val="003C710D"/>
    <w:rsid w:val="003D4988"/>
    <w:rsid w:val="003E5215"/>
    <w:rsid w:val="003E6004"/>
    <w:rsid w:val="00405AD1"/>
    <w:rsid w:val="00405DEF"/>
    <w:rsid w:val="00414B21"/>
    <w:rsid w:val="00420884"/>
    <w:rsid w:val="00421BED"/>
    <w:rsid w:val="0042425F"/>
    <w:rsid w:val="0043410C"/>
    <w:rsid w:val="00450D2F"/>
    <w:rsid w:val="00471151"/>
    <w:rsid w:val="00497D85"/>
    <w:rsid w:val="004A5768"/>
    <w:rsid w:val="004D2AF1"/>
    <w:rsid w:val="004D771A"/>
    <w:rsid w:val="004F095D"/>
    <w:rsid w:val="004F2487"/>
    <w:rsid w:val="00500F49"/>
    <w:rsid w:val="005042FF"/>
    <w:rsid w:val="00521611"/>
    <w:rsid w:val="00531BC8"/>
    <w:rsid w:val="00535B6F"/>
    <w:rsid w:val="00542CFC"/>
    <w:rsid w:val="005557F1"/>
    <w:rsid w:val="00564699"/>
    <w:rsid w:val="00564DA2"/>
    <w:rsid w:val="00566B93"/>
    <w:rsid w:val="00581967"/>
    <w:rsid w:val="005B120A"/>
    <w:rsid w:val="005B572A"/>
    <w:rsid w:val="005C3A03"/>
    <w:rsid w:val="005D699D"/>
    <w:rsid w:val="005E2E1D"/>
    <w:rsid w:val="005F2082"/>
    <w:rsid w:val="00600031"/>
    <w:rsid w:val="00613191"/>
    <w:rsid w:val="00614DEF"/>
    <w:rsid w:val="0064060C"/>
    <w:rsid w:val="00656E96"/>
    <w:rsid w:val="00667FD3"/>
    <w:rsid w:val="00676AB4"/>
    <w:rsid w:val="00681997"/>
    <w:rsid w:val="00685004"/>
    <w:rsid w:val="006A4FA5"/>
    <w:rsid w:val="006A5FAA"/>
    <w:rsid w:val="006D030F"/>
    <w:rsid w:val="006D245A"/>
    <w:rsid w:val="006E56AF"/>
    <w:rsid w:val="006F06DB"/>
    <w:rsid w:val="007270BE"/>
    <w:rsid w:val="00745418"/>
    <w:rsid w:val="00751789"/>
    <w:rsid w:val="00757B7A"/>
    <w:rsid w:val="00760CC1"/>
    <w:rsid w:val="00767640"/>
    <w:rsid w:val="00777A73"/>
    <w:rsid w:val="00785A60"/>
    <w:rsid w:val="00786078"/>
    <w:rsid w:val="007A000A"/>
    <w:rsid w:val="007A2B89"/>
    <w:rsid w:val="007A5106"/>
    <w:rsid w:val="007A59C8"/>
    <w:rsid w:val="007B0B32"/>
    <w:rsid w:val="007B119D"/>
    <w:rsid w:val="007D2327"/>
    <w:rsid w:val="007F2FE3"/>
    <w:rsid w:val="007F5A4A"/>
    <w:rsid w:val="00806290"/>
    <w:rsid w:val="00812C57"/>
    <w:rsid w:val="00825C4A"/>
    <w:rsid w:val="008307A3"/>
    <w:rsid w:val="00830950"/>
    <w:rsid w:val="00831524"/>
    <w:rsid w:val="00840A84"/>
    <w:rsid w:val="00853180"/>
    <w:rsid w:val="00853466"/>
    <w:rsid w:val="00863BF6"/>
    <w:rsid w:val="00872558"/>
    <w:rsid w:val="00875051"/>
    <w:rsid w:val="0088227D"/>
    <w:rsid w:val="0088617F"/>
    <w:rsid w:val="00890A33"/>
    <w:rsid w:val="00890DF6"/>
    <w:rsid w:val="008A1D9A"/>
    <w:rsid w:val="008B31AC"/>
    <w:rsid w:val="008B6B72"/>
    <w:rsid w:val="008C1069"/>
    <w:rsid w:val="008C3E5E"/>
    <w:rsid w:val="008C41F0"/>
    <w:rsid w:val="008C6247"/>
    <w:rsid w:val="008D6111"/>
    <w:rsid w:val="008D75BA"/>
    <w:rsid w:val="00901524"/>
    <w:rsid w:val="00912FAA"/>
    <w:rsid w:val="009171A8"/>
    <w:rsid w:val="0092374F"/>
    <w:rsid w:val="00933C40"/>
    <w:rsid w:val="00935379"/>
    <w:rsid w:val="00937A70"/>
    <w:rsid w:val="00943C32"/>
    <w:rsid w:val="0094505D"/>
    <w:rsid w:val="009577E5"/>
    <w:rsid w:val="00960C4F"/>
    <w:rsid w:val="00983CAA"/>
    <w:rsid w:val="009938DD"/>
    <w:rsid w:val="009B38B4"/>
    <w:rsid w:val="009C51A9"/>
    <w:rsid w:val="009C5773"/>
    <w:rsid w:val="009E610C"/>
    <w:rsid w:val="009F1D98"/>
    <w:rsid w:val="009F7634"/>
    <w:rsid w:val="00A02DFE"/>
    <w:rsid w:val="00A03737"/>
    <w:rsid w:val="00A077A1"/>
    <w:rsid w:val="00A24EDC"/>
    <w:rsid w:val="00A26CD5"/>
    <w:rsid w:val="00A34D43"/>
    <w:rsid w:val="00A36CA1"/>
    <w:rsid w:val="00A438B6"/>
    <w:rsid w:val="00A51367"/>
    <w:rsid w:val="00A61E7C"/>
    <w:rsid w:val="00A72716"/>
    <w:rsid w:val="00A74274"/>
    <w:rsid w:val="00A7441D"/>
    <w:rsid w:val="00A81163"/>
    <w:rsid w:val="00A90E00"/>
    <w:rsid w:val="00A94307"/>
    <w:rsid w:val="00A94C36"/>
    <w:rsid w:val="00AA1458"/>
    <w:rsid w:val="00AA2CEF"/>
    <w:rsid w:val="00AA68DC"/>
    <w:rsid w:val="00AB37A1"/>
    <w:rsid w:val="00AB4FB0"/>
    <w:rsid w:val="00AB58D5"/>
    <w:rsid w:val="00AB5D21"/>
    <w:rsid w:val="00AC6B7D"/>
    <w:rsid w:val="00AC7262"/>
    <w:rsid w:val="00AD2D89"/>
    <w:rsid w:val="00AD4C41"/>
    <w:rsid w:val="00AE0935"/>
    <w:rsid w:val="00AE1481"/>
    <w:rsid w:val="00AE1FF5"/>
    <w:rsid w:val="00AE5738"/>
    <w:rsid w:val="00AF28B5"/>
    <w:rsid w:val="00AF7646"/>
    <w:rsid w:val="00B000C5"/>
    <w:rsid w:val="00B11B5B"/>
    <w:rsid w:val="00B31441"/>
    <w:rsid w:val="00B347FA"/>
    <w:rsid w:val="00B3510B"/>
    <w:rsid w:val="00B37194"/>
    <w:rsid w:val="00B53972"/>
    <w:rsid w:val="00B60302"/>
    <w:rsid w:val="00B61D93"/>
    <w:rsid w:val="00B66EE0"/>
    <w:rsid w:val="00B75A9B"/>
    <w:rsid w:val="00BA2C39"/>
    <w:rsid w:val="00BA51EB"/>
    <w:rsid w:val="00BB4DBA"/>
    <w:rsid w:val="00BB56C8"/>
    <w:rsid w:val="00BC4046"/>
    <w:rsid w:val="00BE5D34"/>
    <w:rsid w:val="00BF1F90"/>
    <w:rsid w:val="00C0178B"/>
    <w:rsid w:val="00C13AC1"/>
    <w:rsid w:val="00C21513"/>
    <w:rsid w:val="00C508F6"/>
    <w:rsid w:val="00C6058D"/>
    <w:rsid w:val="00C6449A"/>
    <w:rsid w:val="00C6550B"/>
    <w:rsid w:val="00C7616C"/>
    <w:rsid w:val="00C82EBB"/>
    <w:rsid w:val="00C8344A"/>
    <w:rsid w:val="00C8376D"/>
    <w:rsid w:val="00C856F4"/>
    <w:rsid w:val="00C85DD3"/>
    <w:rsid w:val="00CB5286"/>
    <w:rsid w:val="00CB5F1B"/>
    <w:rsid w:val="00CB6A39"/>
    <w:rsid w:val="00CC5049"/>
    <w:rsid w:val="00CD102A"/>
    <w:rsid w:val="00CD1925"/>
    <w:rsid w:val="00CE67BE"/>
    <w:rsid w:val="00CF0818"/>
    <w:rsid w:val="00CF562F"/>
    <w:rsid w:val="00CF7597"/>
    <w:rsid w:val="00D00DF5"/>
    <w:rsid w:val="00D03FF6"/>
    <w:rsid w:val="00D25D2B"/>
    <w:rsid w:val="00D41379"/>
    <w:rsid w:val="00D65763"/>
    <w:rsid w:val="00D6662E"/>
    <w:rsid w:val="00D71421"/>
    <w:rsid w:val="00D839AE"/>
    <w:rsid w:val="00D8557B"/>
    <w:rsid w:val="00D85BAD"/>
    <w:rsid w:val="00D90D2D"/>
    <w:rsid w:val="00D9132C"/>
    <w:rsid w:val="00DC113F"/>
    <w:rsid w:val="00DC1257"/>
    <w:rsid w:val="00DC5F36"/>
    <w:rsid w:val="00DC62FC"/>
    <w:rsid w:val="00E20B59"/>
    <w:rsid w:val="00E254C0"/>
    <w:rsid w:val="00E26211"/>
    <w:rsid w:val="00E2666A"/>
    <w:rsid w:val="00E43330"/>
    <w:rsid w:val="00E44267"/>
    <w:rsid w:val="00E51296"/>
    <w:rsid w:val="00E6684B"/>
    <w:rsid w:val="00E74374"/>
    <w:rsid w:val="00E7763E"/>
    <w:rsid w:val="00E8492F"/>
    <w:rsid w:val="00E87303"/>
    <w:rsid w:val="00E9369D"/>
    <w:rsid w:val="00E96631"/>
    <w:rsid w:val="00EA3657"/>
    <w:rsid w:val="00EC4D1F"/>
    <w:rsid w:val="00ED2479"/>
    <w:rsid w:val="00EE11C4"/>
    <w:rsid w:val="00F0103A"/>
    <w:rsid w:val="00F04C78"/>
    <w:rsid w:val="00F05C7B"/>
    <w:rsid w:val="00F14929"/>
    <w:rsid w:val="00F161FA"/>
    <w:rsid w:val="00F17074"/>
    <w:rsid w:val="00F33A2A"/>
    <w:rsid w:val="00F36D92"/>
    <w:rsid w:val="00F41A03"/>
    <w:rsid w:val="00F50D5E"/>
    <w:rsid w:val="00F61AE7"/>
    <w:rsid w:val="00F649F7"/>
    <w:rsid w:val="00F674CA"/>
    <w:rsid w:val="00F721F0"/>
    <w:rsid w:val="00F73C8D"/>
    <w:rsid w:val="00F81173"/>
    <w:rsid w:val="00F81C4D"/>
    <w:rsid w:val="00F9542F"/>
    <w:rsid w:val="00FA2DAE"/>
    <w:rsid w:val="00FA5D54"/>
    <w:rsid w:val="00FA6E28"/>
    <w:rsid w:val="00FB70E2"/>
    <w:rsid w:val="00FC5511"/>
    <w:rsid w:val="00FC66A4"/>
    <w:rsid w:val="00FD0E10"/>
    <w:rsid w:val="00FD2C4A"/>
    <w:rsid w:val="00FE3BC5"/>
    <w:rsid w:val="00FE4763"/>
    <w:rsid w:val="00FE522A"/>
    <w:rsid w:val="00FE556D"/>
    <w:rsid w:val="00FF237A"/>
    <w:rsid w:val="00FF24A1"/>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5DF5"/>
  <w15:docId w15:val="{A6ECBB50-889D-4A84-BB35-31DDE200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hdo.maine.gov/imhd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hdo.maine.gov/_docs/Final_Summary%20of%20Changes_R05_201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2EB85-1F39-468A-860C-408FD80C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5</cp:revision>
  <dcterms:created xsi:type="dcterms:W3CDTF">2015-04-30T19:27:00Z</dcterms:created>
  <dcterms:modified xsi:type="dcterms:W3CDTF">2015-04-30T19:57:00Z</dcterms:modified>
</cp:coreProperties>
</file>