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82426" w14:textId="21598669" w:rsidR="00875051" w:rsidRDefault="001D6036">
      <w:r>
        <w:rPr>
          <w:noProof/>
          <w:lang w:bidi="ar-SA"/>
        </w:rPr>
        <mc:AlternateContent>
          <mc:Choice Requires="wps">
            <w:drawing>
              <wp:anchor distT="0" distB="0" distL="114300" distR="114300" simplePos="0" relativeHeight="251658240" behindDoc="0" locked="0" layoutInCell="1" allowOverlap="1" wp14:anchorId="2E57656C" wp14:editId="201A05B4">
                <wp:simplePos x="0" y="0"/>
                <wp:positionH relativeFrom="column">
                  <wp:posOffset>-426720</wp:posOffset>
                </wp:positionH>
                <wp:positionV relativeFrom="paragraph">
                  <wp:posOffset>-438150</wp:posOffset>
                </wp:positionV>
                <wp:extent cx="3738245" cy="1167130"/>
                <wp:effectExtent l="0" t="0" r="14605"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245" cy="1167130"/>
                        </a:xfrm>
                        <a:prstGeom prst="rect">
                          <a:avLst/>
                        </a:prstGeom>
                        <a:solidFill>
                          <a:srgbClr val="FFFFFF"/>
                        </a:solidFill>
                        <a:ln w="9525">
                          <a:solidFill>
                            <a:schemeClr val="bg1">
                              <a:lumMod val="100000"/>
                              <a:lumOff val="0"/>
                            </a:schemeClr>
                          </a:solidFill>
                          <a:miter lim="800000"/>
                          <a:headEnd/>
                          <a:tailEnd/>
                        </a:ln>
                      </wps:spPr>
                      <wps:txbx>
                        <w:txbxContent>
                          <w:p w14:paraId="25E526C3" w14:textId="77777777" w:rsidR="00AB2D72" w:rsidRDefault="00AB2D72" w:rsidP="00F9542F">
                            <w:r w:rsidRPr="00FF0070">
                              <w:rPr>
                                <w:noProof/>
                                <w:lang w:bidi="ar-SA"/>
                              </w:rPr>
                              <w:drawing>
                                <wp:inline distT="0" distB="0" distL="0" distR="0" wp14:anchorId="24E1A5B5" wp14:editId="7F9ED4B6">
                                  <wp:extent cx="3035937" cy="914400"/>
                                  <wp:effectExtent l="0" t="0" r="0" b="0"/>
                                  <wp:docPr id="2" name="Picture 1" descr="MHDO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1"/>
                                          </pic:cNvPr>
                                          <pic:cNvPicPr>
                                            <a:picLocks noChangeAspect="1" noChangeArrowheads="1"/>
                                          </pic:cNvPicPr>
                                        </pic:nvPicPr>
                                        <pic:blipFill>
                                          <a:blip r:embed="rId12"/>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E57656C" id="_x0000_t202" coordsize="21600,21600" o:spt="202" path="m,l,21600r21600,l21600,xe">
                <v:stroke joinstyle="miter"/>
                <v:path gradientshapeok="t" o:connecttype="rect"/>
              </v:shapetype>
              <v:shape id="Text Box 2" o:spid="_x0000_s1026" type="#_x0000_t202" style="position:absolute;margin-left:-33.6pt;margin-top:-34.5pt;width:294.35pt;height:91.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MfRgIAAIkEAAAOAAAAZHJzL2Uyb0RvYy54bWysVNtu2zAMfR+wfxD0vjh2kiY14hRdugwD&#10;ugvQ7gNkWbaF6TZJiZ19/SgpydLubZgfBJGijshzSK/vRinQgVnHtapwPplixBTVDVddhb8/796t&#10;MHKeqIYIrViFj8zhu83bN+vBlKzQvRYNswhAlCsHU+Hee1NmmaM9k8RNtGEKDlttJfFg2i5rLBkA&#10;XYqsmE5vskHbxlhNmXPgfUiHeBPx25ZR/7VtHfNIVBhy83G1ca3Dmm3WpOwsMT2npzTIP2QhCVfw&#10;6AXqgXiC9pb/BSU5tdrp1k+olpluW05ZrAGqyaevqnnqiWGxFiDHmQtN7v/B0i+HbxbxBrQDpRSR&#10;oNEzGz16r0dUBHoG40qIejIQ50dwQ2gs1ZlHTX84pPS2J6pj99bqoWekgfTycDO7uppwXACph8+6&#10;gWfI3usINLZWBu6ADQToINPxIk1IhYJztpytivkCIwpneX6zzGdRvIyU5+vGOv+RaYnCpsIWtI/w&#10;5PDofEiHlOeQ8JrTgjc7LkQ0bFdvhUUHAn2yi1+s4FWYUGio8O2iWCQGXkCElmUXkLpLLIm9hHIT&#10;cD4NX+o58ENnJv+5ktj1ASIm+yJByT3MieCywqsrlED3B9XELvaEi7SHSoU68R8oT+T7sR5Peta6&#10;OYISVqd5gPmFTa/tL4wGmIUKu597YhlG4pMCNW/z+TwMTzTmi2UBhr0+qa9PiKIAVWGPUdpufRq4&#10;vbG86+Glc//cQwfseNQmtErK6pQ39Htk4TSbYaCu7Rj15w+y+Q0AAP//AwBQSwMEFAAGAAgAAAAh&#10;AEUNAbTgAAAACwEAAA8AAABkcnMvZG93bnJldi54bWxMj8tOwzAQRfdI/IM1SOxaJxEtbYhTARIs&#10;WLRqQGXrxJOH8COKnTT8PdNV2c1oju6cm+1mo9mEg++cFRAvI2BoK6c62wj4+nxbbID5IK2S2lkU&#10;8IsedvntTSZT5c72iFMRGkYh1qdSQBtCn3LuqxaN9EvXo6Vb7QYjA61Dw9UgzxRuNE+iaM2N7Cx9&#10;aGWPry1WP8VoBLy/8HJ/LA5l/V3r6UOfzLg/GCHu7+bnJ2AB53CF4aJP6pCTU+lGqzzTAhbrx4TQ&#10;y7ClUkSskngFrCQ0ftgAzzP+v0P+BwAA//8DAFBLAQItABQABgAIAAAAIQC2gziS/gAAAOEBAAAT&#10;AAAAAAAAAAAAAAAAAAAAAABbQ29udGVudF9UeXBlc10ueG1sUEsBAi0AFAAGAAgAAAAhADj9If/W&#10;AAAAlAEAAAsAAAAAAAAAAAAAAAAALwEAAF9yZWxzLy5yZWxzUEsBAi0AFAAGAAgAAAAhACbfkx9G&#10;AgAAiQQAAA4AAAAAAAAAAAAAAAAALgIAAGRycy9lMm9Eb2MueG1sUEsBAi0AFAAGAAgAAAAhAEUN&#10;AbTgAAAACwEAAA8AAAAAAAAAAAAAAAAAoAQAAGRycy9kb3ducmV2LnhtbFBLBQYAAAAABAAEAPMA&#10;AACtBQAAAAA=&#10;" strokecolor="white [3212]">
                <v:textbox style="mso-fit-shape-to-text:t">
                  <w:txbxContent>
                    <w:p w14:paraId="25E526C3" w14:textId="77777777" w:rsidR="00AB2D72" w:rsidRDefault="00AB2D72" w:rsidP="00F9542F">
                      <w:r w:rsidRPr="00FF0070">
                        <w:rPr>
                          <w:noProof/>
                          <w:lang w:bidi="ar-SA"/>
                        </w:rPr>
                        <w:drawing>
                          <wp:inline distT="0" distB="0" distL="0" distR="0" wp14:anchorId="24E1A5B5" wp14:editId="7F9ED4B6">
                            <wp:extent cx="3035937" cy="914400"/>
                            <wp:effectExtent l="0" t="0" r="0" b="0"/>
                            <wp:docPr id="2" name="Picture 1" descr="MHDO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1"/>
                                    </pic:cNvPr>
                                    <pic:cNvPicPr>
                                      <a:picLocks noChangeAspect="1" noChangeArrowheads="1"/>
                                    </pic:cNvPicPr>
                                  </pic:nvPicPr>
                                  <pic:blipFill>
                                    <a:blip r:embed="rId12"/>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v:textbox>
              </v:shape>
            </w:pict>
          </mc:Fallback>
        </mc:AlternateContent>
      </w:r>
    </w:p>
    <w:p w14:paraId="5A0F99A6" w14:textId="77777777" w:rsidR="00F9542F" w:rsidRDefault="00F9542F"/>
    <w:p w14:paraId="238658F6" w14:textId="62D676E9" w:rsidR="00F9542F" w:rsidRDefault="001D6036">
      <w:r>
        <w:rPr>
          <w:noProof/>
          <w:lang w:bidi="ar-SA"/>
        </w:rPr>
        <mc:AlternateContent>
          <mc:Choice Requires="wps">
            <w:drawing>
              <wp:anchor distT="0" distB="0" distL="114300" distR="114300" simplePos="0" relativeHeight="251658241" behindDoc="0" locked="0" layoutInCell="1" allowOverlap="1" wp14:anchorId="69DAB38D" wp14:editId="6EC05053">
                <wp:simplePos x="0" y="0"/>
                <wp:positionH relativeFrom="column">
                  <wp:posOffset>-1400810</wp:posOffset>
                </wp:positionH>
                <wp:positionV relativeFrom="paragraph">
                  <wp:posOffset>236220</wp:posOffset>
                </wp:positionV>
                <wp:extent cx="8335645" cy="510540"/>
                <wp:effectExtent l="0" t="0" r="27305" b="228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5645" cy="51054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BEDBB" id="Rectangle 3" o:spid="_x0000_s1026" style="position:absolute;margin-left:-110.3pt;margin-top:18.6pt;width:656.35pt;height:4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IjOQIAAHMEAAAOAAAAZHJzL2Uyb0RvYy54bWysVNuO0zAQfUfiHyy/0yRts+xGTVerLouQ&#10;Flix8AGu4yQWvjF2m5avZ+y0JQtviDxYnouPz5wZZ3V70IrsBXhpTU2LWU6JMNw20nQ1/fb14c01&#10;JT4w0zBljajpUXh6u379ajW4Ssxtb1UjgCCI8dXgatqH4Kos87wXmvmZdcJgsLWgWUATuqwBNiC6&#10;Vtk8z6+ywULjwHLhPXrvxyBdJ/y2FTx8blsvAlE1RW4hrZDWbVyz9YpVHTDXS36iwf6BhWbS4KUX&#10;qHsWGNmB/AtKSw7W2zbMuNWZbVvJRaoBqynyP6p57pkTqRYUx7uLTP7/wfJP+ycgsqlpSYlhGlv0&#10;BUVjplOCLKI8g/MVZj27J4gFevdo+XdPjN30mCXuAOzQC9YgqSLmZy8ORMPjUbIdPtoG0dku2KTU&#10;oQUdAVEDckgNOV4aIg6BcHReLxbl1RKZcYyVRV4uU8cyVp1PO/DhvbCaxE1NAbkndLZ/9CGyYdU5&#10;JbG3SjYPUqlkxCETGwVkz3A8wqFIR9VOI9XRV+TxG6cE/ThLo/9MI81phEg3+Sm6MmSo6U05LxPq&#10;i5iHbnu5N11xAZxCaBnwcSipUYkJkaj2O9Ok0Q1MqnGPlSpzkj8qPnZua5sjqg92nHx8qbjpLfyk&#10;ZMCpr6n/sWMgKFEfDHbwpliixCQkY1m+naMB08h2GmGGIxQqR8m43YTxae0cyK7Hm0ZFjb3Drrcy&#10;NSROxMjqRBYnO6l3eoXx6UztlPX7X7H+BQAA//8DAFBLAwQUAAYACAAAACEAJeoHF+EAAAAMAQAA&#10;DwAAAGRycy9kb3ducmV2LnhtbEyPy26DMBBF95X6D9ZU6i4xOBUpFBMlUR+bbErzAQ6eAAoeU+wA&#10;/fs6q3Y3ozm6c26+mU3HRhxca0lCvIyAIVVWt1RLOH69LZ6BOa9Iq84SSvhBB5vi/i5XmbYTfeJY&#10;+pqFEHKZktB432ecu6pBo9zS9kjhdraDUT6sQ831oKYQbjouoijhRrUUPjSqx32D1aW8Ggm8fJrG&#10;1yl1u/1HGu+2x9X74ZukfHyYty/APM7+D4abflCHIjid7JW0Y52EhRBRElgJq7UAdiOiVMTATmGK&#10;1wnwIuf/SxS/AAAA//8DAFBLAQItABQABgAIAAAAIQC2gziS/gAAAOEBAAATAAAAAAAAAAAAAAAA&#10;AAAAAABbQ29udGVudF9UeXBlc10ueG1sUEsBAi0AFAAGAAgAAAAhADj9If/WAAAAlAEAAAsAAAAA&#10;AAAAAAAAAAAALwEAAF9yZWxzLy5yZWxzUEsBAi0AFAAGAAgAAAAhAB+CwiM5AgAAcwQAAA4AAAAA&#10;AAAAAAAAAAAALgIAAGRycy9lMm9Eb2MueG1sUEsBAi0AFAAGAAgAAAAhACXqBxfhAAAADAEAAA8A&#10;AAAAAAAAAAAAAAAAkwQAAGRycy9kb3ducmV2LnhtbFBLBQYAAAAABAAEAPMAAAChBQAAAAA=&#10;" fillcolor="black [3213]"/>
            </w:pict>
          </mc:Fallback>
        </mc:AlternateContent>
      </w:r>
    </w:p>
    <w:p w14:paraId="740F9F2B" w14:textId="77777777" w:rsidR="00F9542F" w:rsidRDefault="00F9542F"/>
    <w:p w14:paraId="165A319B" w14:textId="77777777" w:rsidR="00F9542F" w:rsidRDefault="00F9542F"/>
    <w:p w14:paraId="1D2DB9E3" w14:textId="530376E1" w:rsidR="007270BE" w:rsidRDefault="00C61839" w:rsidP="007270BE">
      <w:pPr>
        <w:pStyle w:val="Title"/>
      </w:pPr>
      <w:r>
        <w:t>201</w:t>
      </w:r>
      <w:r w:rsidR="003A2595">
        <w:t>6</w:t>
      </w:r>
      <w:r>
        <w:t xml:space="preserve"> </w:t>
      </w:r>
      <w:r w:rsidR="008F6A72">
        <w:t>Q</w:t>
      </w:r>
      <w:r w:rsidR="003A2595">
        <w:t>1</w:t>
      </w:r>
      <w:r w:rsidR="008F6A72">
        <w:t xml:space="preserve"> </w:t>
      </w:r>
      <w:r w:rsidR="009577E5">
        <w:t>APCD Data Release Notes</w:t>
      </w:r>
    </w:p>
    <w:p w14:paraId="1F4CA301" w14:textId="77777777" w:rsidR="009577E5" w:rsidRDefault="009577E5" w:rsidP="009577E5">
      <w:pPr>
        <w:pStyle w:val="Heading1"/>
      </w:pPr>
      <w:bookmarkStart w:id="0" w:name="_Toc434577174"/>
      <w:bookmarkStart w:id="1" w:name="_Toc434584940"/>
      <w:bookmarkStart w:id="2" w:name="_Toc441219397"/>
      <w:bookmarkStart w:id="3" w:name="_Toc441566610"/>
      <w:bookmarkStart w:id="4" w:name="_Toc456270699"/>
      <w:r>
        <w:t>Opening Statement</w:t>
      </w:r>
      <w:bookmarkEnd w:id="0"/>
      <w:bookmarkEnd w:id="1"/>
      <w:bookmarkEnd w:id="2"/>
      <w:bookmarkEnd w:id="3"/>
      <w:bookmarkEnd w:id="4"/>
      <w:r>
        <w:t xml:space="preserve"> </w:t>
      </w:r>
    </w:p>
    <w:p w14:paraId="493C9674" w14:textId="484F6EEF" w:rsidR="00CD5976" w:rsidRDefault="00CD5976" w:rsidP="003A2595">
      <w:r>
        <w:t>How the Gobeille Decision and Action of Payers Has Impacted the 2016Q1 Data Release</w:t>
      </w:r>
    </w:p>
    <w:p w14:paraId="4EAD6754" w14:textId="3F0C1C0B" w:rsidR="003A2595" w:rsidRDefault="001726AE" w:rsidP="003A2595">
      <w:r>
        <w:t xml:space="preserve">This release contains MaineCare (Medicaid) data that were submitted during the </w:t>
      </w:r>
      <w:r w:rsidR="00A8059B">
        <w:t>1</w:t>
      </w:r>
      <w:r w:rsidR="00A8059B" w:rsidRPr="003A2595">
        <w:rPr>
          <w:vertAlign w:val="superscript"/>
        </w:rPr>
        <w:t>st</w:t>
      </w:r>
      <w:r>
        <w:t xml:space="preserve"> Quarter of 201</w:t>
      </w:r>
      <w:r w:rsidR="003A2595">
        <w:t>6, along with 1</w:t>
      </w:r>
      <w:r w:rsidR="003A2595" w:rsidRPr="003A2595">
        <w:rPr>
          <w:vertAlign w:val="superscript"/>
        </w:rPr>
        <w:t>st</w:t>
      </w:r>
      <w:r w:rsidR="003A2595">
        <w:t xml:space="preserve"> and 2</w:t>
      </w:r>
      <w:r w:rsidR="003A2595" w:rsidRPr="003A2595">
        <w:rPr>
          <w:vertAlign w:val="superscript"/>
        </w:rPr>
        <w:t>nd</w:t>
      </w:r>
      <w:r w:rsidR="003A2595">
        <w:t xml:space="preserve"> Quarter 2015</w:t>
      </w:r>
      <w:r w:rsidR="00776CE8">
        <w:t xml:space="preserve"> </w:t>
      </w:r>
      <w:r w:rsidR="003A2595">
        <w:t>Medicare data</w:t>
      </w:r>
      <w:r>
        <w:t xml:space="preserve">. </w:t>
      </w:r>
      <w:r w:rsidR="003A2595">
        <w:t xml:space="preserve">Commercial data </w:t>
      </w:r>
      <w:r w:rsidR="00E1637F">
        <w:t xml:space="preserve">for the </w:t>
      </w:r>
      <w:r w:rsidR="003A2595">
        <w:t xml:space="preserve">1st Quarter of 2016 </w:t>
      </w:r>
      <w:r w:rsidR="00E1637F">
        <w:t>is not part of this release. In March 2016</w:t>
      </w:r>
      <w:r w:rsidR="00AC5C2C">
        <w:t>,</w:t>
      </w:r>
      <w:r w:rsidR="00E1637F">
        <w:t xml:space="preserve"> the</w:t>
      </w:r>
      <w:r w:rsidR="003A2595">
        <w:t xml:space="preserve"> </w:t>
      </w:r>
      <w:r w:rsidR="003A2595" w:rsidRPr="003A2595">
        <w:t>United States Supreme Court</w:t>
      </w:r>
      <w:r w:rsidR="00E1637F">
        <w:t xml:space="preserve"> issued a</w:t>
      </w:r>
      <w:r w:rsidR="003A2595" w:rsidRPr="003A2595">
        <w:t xml:space="preserve"> decision in Gobeille v. Liberty Mutual </w:t>
      </w:r>
      <w:r w:rsidR="003A2595">
        <w:t>This decision has negatively impacted the submission of commercial claims data to MHDO</w:t>
      </w:r>
      <w:r w:rsidR="00E1637F">
        <w:t xml:space="preserve"> as of the 1</w:t>
      </w:r>
      <w:r w:rsidR="00E1637F" w:rsidRPr="00AC5C2C">
        <w:rPr>
          <w:vertAlign w:val="superscript"/>
        </w:rPr>
        <w:t>st</w:t>
      </w:r>
      <w:r w:rsidR="00E1637F">
        <w:t xml:space="preserve"> Quarter of 2016</w:t>
      </w:r>
      <w:r w:rsidR="003A2595">
        <w:t>. Several of our largest payers (</w:t>
      </w:r>
      <w:r w:rsidR="00E1637F">
        <w:t>representing</w:t>
      </w:r>
      <w:r w:rsidR="003A2595">
        <w:t xml:space="preserve"> about 80% of our commercial claims</w:t>
      </w:r>
      <w:r w:rsidR="00E1637F">
        <w:t xml:space="preserve"> have suspended</w:t>
      </w:r>
      <w:r w:rsidR="003A2595">
        <w:t xml:space="preserve"> all </w:t>
      </w:r>
      <w:r w:rsidR="00E1637F">
        <w:t xml:space="preserve">claims </w:t>
      </w:r>
      <w:r w:rsidR="003A2595">
        <w:t xml:space="preserve">data submissions to the MHDO until they work out the technical and legal issues raised as a result of the decision. </w:t>
      </w:r>
    </w:p>
    <w:p w14:paraId="7A97AA78" w14:textId="62A7CDE2" w:rsidR="00E1637F" w:rsidRDefault="003A2595" w:rsidP="003A2595">
      <w:r>
        <w:t xml:space="preserve">In response to these concerns, the MHDO sent a communication to the payers stating that the MHDO will suspend the enforcement of data submission requirements under Rule Chapter 243, Uniform Reporting System for Health Care Claims Data Sets, for a five month (March – July 2016) period. We hope after this five month period we will all </w:t>
      </w:r>
      <w:r w:rsidR="00E1637F">
        <w:t>have some</w:t>
      </w:r>
      <w:r>
        <w:t xml:space="preserve"> clarity regarding the direction of claims submissions post</w:t>
      </w:r>
      <w:r w:rsidR="00E1637F">
        <w:t xml:space="preserve"> the</w:t>
      </w:r>
      <w:r>
        <w:t xml:space="preserve"> Gobeille decision. </w:t>
      </w:r>
    </w:p>
    <w:p w14:paraId="12C15D3B" w14:textId="386BFC36" w:rsidR="003A2595" w:rsidRDefault="003A2595" w:rsidP="003A2595">
      <w:r w:rsidRPr="00AC5C2C">
        <w:rPr>
          <w:b/>
        </w:rPr>
        <w:t>During this interim period</w:t>
      </w:r>
      <w:r w:rsidR="00A8059B" w:rsidRPr="00AC5C2C">
        <w:rPr>
          <w:b/>
        </w:rPr>
        <w:t>,</w:t>
      </w:r>
      <w:r w:rsidRPr="00AC5C2C">
        <w:rPr>
          <w:b/>
        </w:rPr>
        <w:t xml:space="preserve"> we will not be releasing </w:t>
      </w:r>
      <w:r w:rsidR="00E1637F">
        <w:rPr>
          <w:b/>
        </w:rPr>
        <w:t xml:space="preserve">2016 </w:t>
      </w:r>
      <w:r w:rsidRPr="00AC5C2C">
        <w:rPr>
          <w:b/>
        </w:rPr>
        <w:t>commercial claims data</w:t>
      </w:r>
      <w:r w:rsidR="00E1637F">
        <w:rPr>
          <w:b/>
        </w:rPr>
        <w:t xml:space="preserve">.  The most current commercial data available for release is data through December 2015.  </w:t>
      </w:r>
      <w:r w:rsidR="00E1637F" w:rsidRPr="00AC5C2C">
        <w:t>We are</w:t>
      </w:r>
      <w:r>
        <w:t xml:space="preserve"> </w:t>
      </w:r>
      <w:r w:rsidR="00E1637F">
        <w:t xml:space="preserve">working on estimating the impact of the runout for 2015 </w:t>
      </w:r>
      <w:r>
        <w:t>and will make this information available</w:t>
      </w:r>
      <w:r w:rsidR="00E1637F">
        <w:t xml:space="preserve"> on our website early August</w:t>
      </w:r>
      <w:r w:rsidR="00AC5C2C">
        <w:t>.</w:t>
      </w:r>
    </w:p>
    <w:p w14:paraId="6533B327" w14:textId="36727B3B" w:rsidR="003A2595" w:rsidRDefault="003A2595" w:rsidP="003A2595">
      <w:r>
        <w:t xml:space="preserve">There are questions about </w:t>
      </w:r>
      <w:r w:rsidR="00CD5976">
        <w:t>the impact of the Gobeille decision on the MHDO’s ability to collect commercial</w:t>
      </w:r>
      <w:r>
        <w:t xml:space="preserve"> ERISA</w:t>
      </w:r>
      <w:r w:rsidR="00CD5976">
        <w:t xml:space="preserve"> claims</w:t>
      </w:r>
      <w:r>
        <w:t xml:space="preserve"> data </w:t>
      </w:r>
      <w:r w:rsidR="00CD5976">
        <w:t xml:space="preserve"> </w:t>
      </w:r>
      <w:r>
        <w:t xml:space="preserve"> The MHDO is committed and actively working on a solution that will minimize disruption and allow us to maintain a comprehensive claims database. We will continue to communicate updates at our </w:t>
      </w:r>
      <w:hyperlink r:id="rId13" w:history="1">
        <w:r w:rsidRPr="00AC5C2C">
          <w:rPr>
            <w:rStyle w:val="Hyperlink"/>
          </w:rPr>
          <w:t>data user group meetings</w:t>
        </w:r>
      </w:hyperlink>
      <w:r>
        <w:t xml:space="preserve">. </w:t>
      </w:r>
    </w:p>
    <w:p w14:paraId="16BE49AE" w14:textId="77777777" w:rsidR="00CD5976" w:rsidRDefault="00CD5976" w:rsidP="003A2595"/>
    <w:p w14:paraId="1D1D44DF" w14:textId="06E7DC62" w:rsidR="00CD5976" w:rsidRPr="00AC5C2C" w:rsidRDefault="00CD5976" w:rsidP="003A2595">
      <w:pPr>
        <w:rPr>
          <w:b/>
        </w:rPr>
      </w:pPr>
      <w:r w:rsidRPr="00AC5C2C">
        <w:rPr>
          <w:b/>
        </w:rPr>
        <w:t>County Level Data</w:t>
      </w:r>
    </w:p>
    <w:p w14:paraId="6B555620" w14:textId="33221CF0" w:rsidR="00017AD7" w:rsidRDefault="00017AD7" w:rsidP="003A2595">
      <w:r w:rsidRPr="00017AD7">
        <w:t>Also</w:t>
      </w:r>
      <w:r w:rsidR="00A8059B">
        <w:t>,</w:t>
      </w:r>
      <w:r w:rsidRPr="00017AD7">
        <w:t xml:space="preserve"> note that in compliance with MHDO Rule Chapter 120 section 9(A)(2)(f) by default, data releases will only include county to identify the patients’ home addresses unless the additional data </w:t>
      </w:r>
      <w:r w:rsidRPr="00017AD7">
        <w:lastRenderedPageBreak/>
        <w:t>elements of city, state and zip code are specifically requested and approved by the MHDO.  If the MHDO approves these additional data elements</w:t>
      </w:r>
      <w:r w:rsidR="00A8059B">
        <w:t>,</w:t>
      </w:r>
      <w:r w:rsidRPr="00017AD7">
        <w:t xml:space="preserve"> the data applicant must agree to the following:  any analyses or report produced under this request will not publically disclose individual data elements (i.e. discharges, diagnosis etc.) for population centers of less than 20,000.</w:t>
      </w:r>
    </w:p>
    <w:p w14:paraId="0092F11E" w14:textId="77777777" w:rsidR="004F59CE" w:rsidRPr="00863AAC" w:rsidRDefault="004F59CE" w:rsidP="003A2595"/>
    <w:sdt>
      <w:sdtPr>
        <w:rPr>
          <w:b/>
        </w:rPr>
        <w:id w:val="-315964558"/>
        <w:docPartObj>
          <w:docPartGallery w:val="Table of Contents"/>
          <w:docPartUnique/>
        </w:docPartObj>
      </w:sdtPr>
      <w:sdtEndPr>
        <w:rPr>
          <w:bCs/>
          <w:noProof/>
        </w:rPr>
      </w:sdtEndPr>
      <w:sdtContent>
        <w:p w14:paraId="104B9059" w14:textId="77777777" w:rsidR="004F59CE" w:rsidRDefault="0076617E" w:rsidP="0076617E">
          <w:pPr>
            <w:rPr>
              <w:noProof/>
            </w:rPr>
          </w:pPr>
          <w:r>
            <w:rPr>
              <w:b/>
            </w:rPr>
            <w:t>Table of Contents</w:t>
          </w:r>
          <w:r w:rsidR="00EC106C">
            <w:fldChar w:fldCharType="begin"/>
          </w:r>
          <w:r w:rsidR="00C46851">
            <w:instrText xml:space="preserve"> TOC \o "1-3" \h \z \u </w:instrText>
          </w:r>
          <w:r w:rsidR="00EC106C">
            <w:fldChar w:fldCharType="separate"/>
          </w:r>
        </w:p>
        <w:p w14:paraId="590AC44C" w14:textId="77777777" w:rsidR="004F59CE" w:rsidRDefault="00D4387A">
          <w:pPr>
            <w:pStyle w:val="TOC1"/>
            <w:tabs>
              <w:tab w:val="right" w:leader="dot" w:pos="9350"/>
            </w:tabs>
            <w:rPr>
              <w:rFonts w:asciiTheme="minorHAnsi" w:eastAsiaTheme="minorEastAsia" w:hAnsiTheme="minorHAnsi" w:cstheme="minorBidi"/>
              <w:noProof/>
              <w:lang w:bidi="ar-SA"/>
            </w:rPr>
          </w:pPr>
          <w:hyperlink w:anchor="_Toc456270700" w:history="1">
            <w:r w:rsidR="004F59CE" w:rsidRPr="00D579B1">
              <w:rPr>
                <w:rStyle w:val="Hyperlink"/>
                <w:noProof/>
              </w:rPr>
              <w:t>Documentation Included with This Release</w:t>
            </w:r>
            <w:r w:rsidR="004F59CE">
              <w:rPr>
                <w:noProof/>
                <w:webHidden/>
              </w:rPr>
              <w:tab/>
            </w:r>
            <w:r w:rsidR="004F59CE">
              <w:rPr>
                <w:noProof/>
                <w:webHidden/>
              </w:rPr>
              <w:fldChar w:fldCharType="begin"/>
            </w:r>
            <w:r w:rsidR="004F59CE">
              <w:rPr>
                <w:noProof/>
                <w:webHidden/>
              </w:rPr>
              <w:instrText xml:space="preserve"> PAGEREF _Toc456270700 \h </w:instrText>
            </w:r>
            <w:r w:rsidR="004F59CE">
              <w:rPr>
                <w:noProof/>
                <w:webHidden/>
              </w:rPr>
            </w:r>
            <w:r w:rsidR="004F59CE">
              <w:rPr>
                <w:noProof/>
                <w:webHidden/>
              </w:rPr>
              <w:fldChar w:fldCharType="separate"/>
            </w:r>
            <w:r w:rsidR="004F59CE">
              <w:rPr>
                <w:noProof/>
                <w:webHidden/>
              </w:rPr>
              <w:t>2</w:t>
            </w:r>
            <w:r w:rsidR="004F59CE">
              <w:rPr>
                <w:noProof/>
                <w:webHidden/>
              </w:rPr>
              <w:fldChar w:fldCharType="end"/>
            </w:r>
          </w:hyperlink>
        </w:p>
        <w:p w14:paraId="0D1975F3" w14:textId="77777777" w:rsidR="004F59CE" w:rsidRDefault="00D4387A">
          <w:pPr>
            <w:pStyle w:val="TOC1"/>
            <w:tabs>
              <w:tab w:val="right" w:leader="dot" w:pos="9350"/>
            </w:tabs>
            <w:rPr>
              <w:rFonts w:asciiTheme="minorHAnsi" w:eastAsiaTheme="minorEastAsia" w:hAnsiTheme="minorHAnsi" w:cstheme="minorBidi"/>
              <w:noProof/>
              <w:lang w:bidi="ar-SA"/>
            </w:rPr>
          </w:pPr>
          <w:hyperlink w:anchor="_Toc456270701" w:history="1">
            <w:r w:rsidR="004F59CE" w:rsidRPr="00D579B1">
              <w:rPr>
                <w:rStyle w:val="Hyperlink"/>
                <w:noProof/>
              </w:rPr>
              <w:t>Member Match to Eligibility</w:t>
            </w:r>
            <w:r w:rsidR="004F59CE">
              <w:rPr>
                <w:noProof/>
                <w:webHidden/>
              </w:rPr>
              <w:tab/>
            </w:r>
            <w:r w:rsidR="004F59CE">
              <w:rPr>
                <w:noProof/>
                <w:webHidden/>
              </w:rPr>
              <w:fldChar w:fldCharType="begin"/>
            </w:r>
            <w:r w:rsidR="004F59CE">
              <w:rPr>
                <w:noProof/>
                <w:webHidden/>
              </w:rPr>
              <w:instrText xml:space="preserve"> PAGEREF _Toc456270701 \h </w:instrText>
            </w:r>
            <w:r w:rsidR="004F59CE">
              <w:rPr>
                <w:noProof/>
                <w:webHidden/>
              </w:rPr>
            </w:r>
            <w:r w:rsidR="004F59CE">
              <w:rPr>
                <w:noProof/>
                <w:webHidden/>
              </w:rPr>
              <w:fldChar w:fldCharType="separate"/>
            </w:r>
            <w:r w:rsidR="004F59CE">
              <w:rPr>
                <w:noProof/>
                <w:webHidden/>
              </w:rPr>
              <w:t>2</w:t>
            </w:r>
            <w:r w:rsidR="004F59CE">
              <w:rPr>
                <w:noProof/>
                <w:webHidden/>
              </w:rPr>
              <w:fldChar w:fldCharType="end"/>
            </w:r>
          </w:hyperlink>
        </w:p>
        <w:p w14:paraId="24CE92B1" w14:textId="77777777" w:rsidR="004F59CE" w:rsidRDefault="00D4387A">
          <w:pPr>
            <w:pStyle w:val="TOC1"/>
            <w:tabs>
              <w:tab w:val="right" w:leader="dot" w:pos="9350"/>
            </w:tabs>
            <w:rPr>
              <w:rFonts w:asciiTheme="minorHAnsi" w:eastAsiaTheme="minorEastAsia" w:hAnsiTheme="minorHAnsi" w:cstheme="minorBidi"/>
              <w:noProof/>
              <w:lang w:bidi="ar-SA"/>
            </w:rPr>
          </w:pPr>
          <w:hyperlink w:anchor="_Toc456270702" w:history="1">
            <w:r w:rsidR="004F59CE" w:rsidRPr="00D579B1">
              <w:rPr>
                <w:rStyle w:val="Hyperlink"/>
                <w:noProof/>
              </w:rPr>
              <w:t>Payor Data Notes</w:t>
            </w:r>
            <w:r w:rsidR="004F59CE">
              <w:rPr>
                <w:noProof/>
                <w:webHidden/>
              </w:rPr>
              <w:tab/>
            </w:r>
            <w:r w:rsidR="004F59CE">
              <w:rPr>
                <w:noProof/>
                <w:webHidden/>
              </w:rPr>
              <w:fldChar w:fldCharType="begin"/>
            </w:r>
            <w:r w:rsidR="004F59CE">
              <w:rPr>
                <w:noProof/>
                <w:webHidden/>
              </w:rPr>
              <w:instrText xml:space="preserve"> PAGEREF _Toc456270702 \h </w:instrText>
            </w:r>
            <w:r w:rsidR="004F59CE">
              <w:rPr>
                <w:noProof/>
                <w:webHidden/>
              </w:rPr>
            </w:r>
            <w:r w:rsidR="004F59CE">
              <w:rPr>
                <w:noProof/>
                <w:webHidden/>
              </w:rPr>
              <w:fldChar w:fldCharType="separate"/>
            </w:r>
            <w:r w:rsidR="004F59CE">
              <w:rPr>
                <w:noProof/>
                <w:webHidden/>
              </w:rPr>
              <w:t>3</w:t>
            </w:r>
            <w:r w:rsidR="004F59CE">
              <w:rPr>
                <w:noProof/>
                <w:webHidden/>
              </w:rPr>
              <w:fldChar w:fldCharType="end"/>
            </w:r>
          </w:hyperlink>
        </w:p>
        <w:p w14:paraId="23DE589C" w14:textId="77777777" w:rsidR="004F59CE" w:rsidRDefault="00D4387A">
          <w:pPr>
            <w:pStyle w:val="TOC1"/>
            <w:tabs>
              <w:tab w:val="right" w:leader="dot" w:pos="9350"/>
            </w:tabs>
            <w:rPr>
              <w:rFonts w:asciiTheme="minorHAnsi" w:eastAsiaTheme="minorEastAsia" w:hAnsiTheme="minorHAnsi" w:cstheme="minorBidi"/>
              <w:noProof/>
              <w:lang w:bidi="ar-SA"/>
            </w:rPr>
          </w:pPr>
          <w:hyperlink w:anchor="_Toc456270703" w:history="1">
            <w:r w:rsidR="004F59CE" w:rsidRPr="00D579B1">
              <w:rPr>
                <w:rStyle w:val="Hyperlink"/>
                <w:noProof/>
              </w:rPr>
              <w:t>Other Release Reports</w:t>
            </w:r>
            <w:r w:rsidR="004F59CE">
              <w:rPr>
                <w:noProof/>
                <w:webHidden/>
              </w:rPr>
              <w:tab/>
            </w:r>
            <w:r w:rsidR="004F59CE">
              <w:rPr>
                <w:noProof/>
                <w:webHidden/>
              </w:rPr>
              <w:fldChar w:fldCharType="begin"/>
            </w:r>
            <w:r w:rsidR="004F59CE">
              <w:rPr>
                <w:noProof/>
                <w:webHidden/>
              </w:rPr>
              <w:instrText xml:space="preserve"> PAGEREF _Toc456270703 \h </w:instrText>
            </w:r>
            <w:r w:rsidR="004F59CE">
              <w:rPr>
                <w:noProof/>
                <w:webHidden/>
              </w:rPr>
            </w:r>
            <w:r w:rsidR="004F59CE">
              <w:rPr>
                <w:noProof/>
                <w:webHidden/>
              </w:rPr>
              <w:fldChar w:fldCharType="separate"/>
            </w:r>
            <w:r w:rsidR="004F59CE">
              <w:rPr>
                <w:noProof/>
                <w:webHidden/>
              </w:rPr>
              <w:t>4</w:t>
            </w:r>
            <w:r w:rsidR="004F59CE">
              <w:rPr>
                <w:noProof/>
                <w:webHidden/>
              </w:rPr>
              <w:fldChar w:fldCharType="end"/>
            </w:r>
          </w:hyperlink>
        </w:p>
        <w:p w14:paraId="53A2618C" w14:textId="170198AB" w:rsidR="00C46851" w:rsidRDefault="00EC106C" w:rsidP="003A2595">
          <w:pPr>
            <w:pStyle w:val="TOC1"/>
            <w:tabs>
              <w:tab w:val="right" w:leader="dot" w:pos="9350"/>
            </w:tabs>
            <w:rPr>
              <w:b/>
              <w:bCs/>
              <w:noProof/>
            </w:rPr>
          </w:pPr>
          <w:r>
            <w:rPr>
              <w:b/>
              <w:bCs/>
              <w:noProof/>
            </w:rPr>
            <w:fldChar w:fldCharType="end"/>
          </w:r>
        </w:p>
      </w:sdtContent>
    </w:sdt>
    <w:p w14:paraId="178512E6" w14:textId="7FE7086A" w:rsidR="000B3A29" w:rsidRDefault="000B3A29" w:rsidP="000B3A29">
      <w:pPr>
        <w:pStyle w:val="Heading1"/>
      </w:pPr>
      <w:bookmarkStart w:id="5" w:name="_Toc456270700"/>
      <w:r>
        <w:t>Documentation Included with This Release</w:t>
      </w:r>
      <w:bookmarkEnd w:id="5"/>
    </w:p>
    <w:p w14:paraId="6732CFA1" w14:textId="77777777" w:rsidR="009577E5" w:rsidRPr="00CC0C71" w:rsidRDefault="009577E5" w:rsidP="009577E5">
      <w:r w:rsidRPr="00CC0C71">
        <w:t>The documentation included in this release:</w:t>
      </w:r>
    </w:p>
    <w:p w14:paraId="235437AB" w14:textId="77777777" w:rsidR="009577E5" w:rsidRPr="00CC0C71" w:rsidRDefault="009577E5" w:rsidP="00E469F6">
      <w:pPr>
        <w:pStyle w:val="ListParagraph"/>
        <w:numPr>
          <w:ilvl w:val="0"/>
          <w:numId w:val="2"/>
        </w:numPr>
        <w:spacing w:after="0" w:line="240" w:lineRule="auto"/>
        <w:ind w:left="1080"/>
      </w:pPr>
      <w:r w:rsidRPr="00CC0C71">
        <w:t>MHDO’s Release Notes (this document)</w:t>
      </w:r>
    </w:p>
    <w:p w14:paraId="70E86F56" w14:textId="24FE9BE5" w:rsidR="009577E5" w:rsidRPr="00CC0C71" w:rsidRDefault="00063E4F" w:rsidP="00E469F6">
      <w:pPr>
        <w:pStyle w:val="ListParagraph"/>
        <w:numPr>
          <w:ilvl w:val="0"/>
          <w:numId w:val="2"/>
        </w:numPr>
        <w:spacing w:after="0" w:line="240" w:lineRule="auto"/>
        <w:ind w:left="1080"/>
      </w:pPr>
      <w:r>
        <w:t>MHDO’s 201</w:t>
      </w:r>
      <w:r w:rsidR="003A2595">
        <w:t>6</w:t>
      </w:r>
      <w:r w:rsidR="0058537B">
        <w:t>Q</w:t>
      </w:r>
      <w:r w:rsidR="003A2595">
        <w:t>1</w:t>
      </w:r>
      <w:r w:rsidR="009577E5" w:rsidRPr="00CC0C71">
        <w:t xml:space="preserve"> Release Report</w:t>
      </w:r>
    </w:p>
    <w:p w14:paraId="6B3A4ACD" w14:textId="77777777" w:rsidR="009551D5" w:rsidRDefault="009551D5" w:rsidP="009551D5">
      <w:pPr>
        <w:pStyle w:val="ListParagraph"/>
        <w:numPr>
          <w:ilvl w:val="0"/>
          <w:numId w:val="2"/>
        </w:numPr>
        <w:spacing w:after="0" w:line="240" w:lineRule="auto"/>
        <w:ind w:left="1080"/>
      </w:pPr>
      <w:r w:rsidRPr="008F31E3">
        <w:t>MHDO</w:t>
      </w:r>
      <w:r>
        <w:t>’s</w:t>
      </w:r>
      <w:r w:rsidRPr="008F31E3">
        <w:t xml:space="preserve"> </w:t>
      </w:r>
      <w:r>
        <w:t>2016Q1</w:t>
      </w:r>
      <w:r w:rsidRPr="00CC0C71">
        <w:t xml:space="preserve"> </w:t>
      </w:r>
      <w:r>
        <w:t xml:space="preserve"> </w:t>
      </w:r>
      <w:r w:rsidRPr="008F31E3">
        <w:t>Validation Report</w:t>
      </w:r>
    </w:p>
    <w:p w14:paraId="203FD5C3" w14:textId="77777777" w:rsidR="00FA5B50" w:rsidRDefault="00FA5B50" w:rsidP="00FA5B50">
      <w:pPr>
        <w:spacing w:after="0" w:line="240" w:lineRule="auto"/>
      </w:pPr>
    </w:p>
    <w:p w14:paraId="7C1216BF" w14:textId="22BE8BE4" w:rsidR="000C3291" w:rsidRDefault="000C3291" w:rsidP="00FA5B50">
      <w:pPr>
        <w:spacing w:after="0" w:line="240" w:lineRule="auto"/>
      </w:pPr>
      <w:r w:rsidRPr="000C3291">
        <w:t>MHMC’s methodology for removing duplicate Rx Claims</w:t>
      </w:r>
      <w:r w:rsidR="00FA5B50">
        <w:t xml:space="preserve"> (“Methodology for Removing Duplicate Pharmacy Claims”) can be found here: </w:t>
      </w:r>
      <w:hyperlink r:id="rId14" w:history="1">
        <w:r w:rsidR="00FA5B50" w:rsidRPr="00FA5B50">
          <w:rPr>
            <w:rStyle w:val="Hyperlink"/>
          </w:rPr>
          <w:t>https://mhdo.maine.gov/claims.htm</w:t>
        </w:r>
      </w:hyperlink>
    </w:p>
    <w:p w14:paraId="79F88111" w14:textId="5C55192D" w:rsidR="003C4FE2" w:rsidRDefault="003C4FE2" w:rsidP="009577E5">
      <w:pPr>
        <w:pStyle w:val="Heading1"/>
      </w:pPr>
      <w:bookmarkStart w:id="6" w:name="_Toc456270701"/>
      <w:r>
        <w:t>Member Match to Eligibility</w:t>
      </w:r>
      <w:bookmarkEnd w:id="6"/>
    </w:p>
    <w:p w14:paraId="24255C9D" w14:textId="0A08A682" w:rsidR="0091449E" w:rsidRDefault="0058537B" w:rsidP="003C4FE2">
      <w:r>
        <w:t xml:space="preserve">Overall, the match rate is high for all claims. </w:t>
      </w:r>
      <w:r w:rsidR="008F3C58">
        <w:t xml:space="preserve"> The match rate refers to the member in the claims file having a corresponding eligibility file.</w:t>
      </w:r>
      <w:r>
        <w:t xml:space="preserve"> </w:t>
      </w:r>
      <w:r w:rsidR="003C4FE2">
        <w:t xml:space="preserve">Information on these match rates can be found in this document: </w:t>
      </w:r>
      <w:r w:rsidR="00CA44F8">
        <w:t>MHD</w:t>
      </w:r>
      <w:r w:rsidR="00C61839">
        <w:t>O’s 201</w:t>
      </w:r>
      <w:r w:rsidR="00664C87">
        <w:t>6Q1</w:t>
      </w:r>
      <w:r w:rsidR="003C4FE2" w:rsidRPr="003C4FE2">
        <w:t xml:space="preserve"> Release Report</w:t>
      </w:r>
      <w:r w:rsidR="003C4FE2" w:rsidRPr="699CCB24">
        <w:t>.</w:t>
      </w:r>
      <w:r w:rsidR="001726AE">
        <w:t xml:space="preserve"> </w:t>
      </w:r>
    </w:p>
    <w:p w14:paraId="4F8F3E4D" w14:textId="1F3B34BC" w:rsidR="008C1E29" w:rsidRPr="008C1E29" w:rsidRDefault="008C1E29" w:rsidP="001333C5">
      <w:pPr>
        <w:spacing w:after="0"/>
        <w:rPr>
          <w:b/>
        </w:rPr>
      </w:pPr>
      <w:r w:rsidRPr="008C1E29">
        <w:rPr>
          <w:b/>
        </w:rPr>
        <w:t>Medical</w:t>
      </w:r>
      <w:r w:rsidR="0091449E">
        <w:rPr>
          <w:b/>
        </w:rPr>
        <w:t xml:space="preserve"> Claims File</w:t>
      </w:r>
    </w:p>
    <w:p w14:paraId="14364F7D" w14:textId="4E6AF6E7" w:rsidR="0091449E" w:rsidRDefault="37B4AAB3" w:rsidP="008C1E29">
      <w:r>
        <w:t>The overall match rate for</w:t>
      </w:r>
      <w:r w:rsidR="0091449E">
        <w:t xml:space="preserve"> the</w:t>
      </w:r>
      <w:r>
        <w:t xml:space="preserve"> medical</w:t>
      </w:r>
      <w:r w:rsidR="0091449E">
        <w:t xml:space="preserve"> claims file</w:t>
      </w:r>
      <w:r>
        <w:t xml:space="preserve"> is </w:t>
      </w:r>
      <w:r w:rsidR="0058537B">
        <w:t>97.</w:t>
      </w:r>
      <w:r w:rsidR="00D213A3">
        <w:t>5</w:t>
      </w:r>
      <w:r w:rsidR="00E776A3">
        <w:t xml:space="preserve"> </w:t>
      </w:r>
      <w:r>
        <w:t xml:space="preserve">%.  </w:t>
      </w:r>
    </w:p>
    <w:p w14:paraId="0BA1661E" w14:textId="08CDA8AA" w:rsidR="008C1E29" w:rsidRPr="008C1E29" w:rsidRDefault="008C1E29" w:rsidP="001333C5">
      <w:pPr>
        <w:spacing w:after="0"/>
        <w:rPr>
          <w:b/>
        </w:rPr>
      </w:pPr>
      <w:r w:rsidRPr="008C1E29">
        <w:rPr>
          <w:b/>
        </w:rPr>
        <w:t>Dental</w:t>
      </w:r>
      <w:r w:rsidR="0091449E">
        <w:rPr>
          <w:b/>
        </w:rPr>
        <w:t xml:space="preserve"> Claims File</w:t>
      </w:r>
    </w:p>
    <w:p w14:paraId="671C8F32" w14:textId="788ED468" w:rsidR="0091449E" w:rsidRDefault="37B4AAB3" w:rsidP="003C4FE2">
      <w:r>
        <w:t>The overall match rate for</w:t>
      </w:r>
      <w:r w:rsidR="0091449E">
        <w:t xml:space="preserve"> the</w:t>
      </w:r>
      <w:r>
        <w:t xml:space="preserve"> dental </w:t>
      </w:r>
      <w:r w:rsidR="0091449E">
        <w:t xml:space="preserve">claims file </w:t>
      </w:r>
      <w:r>
        <w:t xml:space="preserve">is </w:t>
      </w:r>
      <w:r w:rsidR="00A56D8B">
        <w:t>9</w:t>
      </w:r>
      <w:r w:rsidR="00655ED1">
        <w:t>8</w:t>
      </w:r>
      <w:r w:rsidR="00C67887">
        <w:t>.5</w:t>
      </w:r>
      <w:r>
        <w:t xml:space="preserve">%. </w:t>
      </w:r>
    </w:p>
    <w:p w14:paraId="6303E694" w14:textId="3312D071" w:rsidR="008C1E29" w:rsidRPr="008C1E29" w:rsidRDefault="008C1E29" w:rsidP="001333C5">
      <w:pPr>
        <w:spacing w:after="0"/>
        <w:rPr>
          <w:b/>
        </w:rPr>
      </w:pPr>
      <w:r w:rsidRPr="008C1E29">
        <w:rPr>
          <w:b/>
        </w:rPr>
        <w:t>Pharmacy</w:t>
      </w:r>
      <w:r w:rsidR="0091449E">
        <w:rPr>
          <w:b/>
        </w:rPr>
        <w:t xml:space="preserve"> Claims File</w:t>
      </w:r>
    </w:p>
    <w:p w14:paraId="38C01B8B" w14:textId="1A77877B" w:rsidR="0091449E" w:rsidRDefault="37B4AAB3" w:rsidP="003C4FE2">
      <w:r>
        <w:t>The overall match rate for</w:t>
      </w:r>
      <w:r w:rsidR="0091449E">
        <w:t xml:space="preserve"> the pharmacy claims file is</w:t>
      </w:r>
      <w:r>
        <w:t xml:space="preserve"> </w:t>
      </w:r>
      <w:r w:rsidR="00B72391">
        <w:t>9</w:t>
      </w:r>
      <w:r w:rsidR="00655ED1">
        <w:t>8.1</w:t>
      </w:r>
      <w:r>
        <w:t xml:space="preserve">%. </w:t>
      </w:r>
    </w:p>
    <w:p w14:paraId="4C51ACB9" w14:textId="77777777" w:rsidR="004F59CE" w:rsidRDefault="004F59CE">
      <w:pPr>
        <w:rPr>
          <w:smallCaps/>
          <w:spacing w:val="5"/>
          <w:sz w:val="36"/>
          <w:szCs w:val="36"/>
        </w:rPr>
      </w:pPr>
      <w:bookmarkStart w:id="7" w:name="_Toc456270702"/>
      <w:r>
        <w:br w:type="page"/>
      </w:r>
    </w:p>
    <w:p w14:paraId="64FE535F" w14:textId="51D0BB56" w:rsidR="00E469F6" w:rsidRDefault="009E20F4" w:rsidP="00E469F6">
      <w:pPr>
        <w:pStyle w:val="Heading1"/>
      </w:pPr>
      <w:r>
        <w:lastRenderedPageBreak/>
        <w:t>Payor</w:t>
      </w:r>
      <w:r w:rsidR="476A8A1C">
        <w:t xml:space="preserve"> Data </w:t>
      </w:r>
      <w:r w:rsidR="00477502">
        <w:t>Notes</w:t>
      </w:r>
      <w:bookmarkEnd w:id="7"/>
    </w:p>
    <w:p w14:paraId="6FE96F45" w14:textId="77777777" w:rsidR="00D4387A" w:rsidRPr="00D4387A" w:rsidRDefault="00D4387A" w:rsidP="00D4387A">
      <w:pPr>
        <w:spacing w:before="240" w:after="0"/>
        <w:rPr>
          <w:rFonts w:cs="Times New Roman"/>
          <w:b/>
          <w:lang w:bidi="ar-SA"/>
        </w:rPr>
      </w:pPr>
      <w:r w:rsidRPr="00D4387A">
        <w:rPr>
          <w:rFonts w:cs="Times New Roman"/>
          <w:b/>
          <w:lang w:bidi="ar-SA"/>
        </w:rPr>
        <w:t>G0001 – MaineCare</w:t>
      </w:r>
    </w:p>
    <w:p w14:paraId="4FAFAA95" w14:textId="5B8CFAFB" w:rsidR="00D4387A" w:rsidRPr="00D4387A" w:rsidRDefault="00D4387A" w:rsidP="00D4387A">
      <w:pPr>
        <w:rPr>
          <w:rFonts w:cs="Times New Roman"/>
          <w:lang w:bidi="ar-SA"/>
        </w:rPr>
      </w:pPr>
      <w:r w:rsidRPr="00D4387A">
        <w:rPr>
          <w:rFonts w:cs="Times New Roman"/>
          <w:lang w:bidi="ar-SA"/>
        </w:rPr>
        <w:t xml:space="preserve">It has been brought to the attention of the MHDO that the data sources for several member and provider data elements submitted by MaineCare are coming from various MIHMS (Integrated Health Management Solution) database locations.  </w:t>
      </w:r>
      <w:bookmarkStart w:id="8" w:name="_GoBack"/>
      <w:bookmarkEnd w:id="8"/>
    </w:p>
    <w:p w14:paraId="09108324" w14:textId="6A01A66B" w:rsidR="001726AE" w:rsidRDefault="009551D5" w:rsidP="00E469F6">
      <w:pPr>
        <w:rPr>
          <w:b/>
        </w:rPr>
      </w:pPr>
      <w:r>
        <w:rPr>
          <w:b/>
        </w:rPr>
        <w:t>G0002 – Medicare</w:t>
      </w:r>
    </w:p>
    <w:p w14:paraId="4089A485" w14:textId="77777777" w:rsidR="00497960" w:rsidRPr="00497960" w:rsidRDefault="00497960" w:rsidP="00497960">
      <w:r w:rsidRPr="00497960">
        <w:t>Below is a list of ME912_MHDO_PRODUCT codes that are non-standard and specific to Medicare.</w:t>
      </w:r>
    </w:p>
    <w:p w14:paraId="7B795E8D" w14:textId="77777777" w:rsidR="00497960" w:rsidRPr="00497960" w:rsidRDefault="00497960" w:rsidP="00497960">
      <w:r w:rsidRPr="00497960">
        <w:t xml:space="preserve">    0 = NOT ENTITLED</w:t>
      </w:r>
    </w:p>
    <w:p w14:paraId="7A2D3810" w14:textId="77777777" w:rsidR="00497960" w:rsidRPr="00497960" w:rsidRDefault="00497960" w:rsidP="00497960">
      <w:r w:rsidRPr="00497960">
        <w:t xml:space="preserve">    1 = PART A ONLY</w:t>
      </w:r>
    </w:p>
    <w:p w14:paraId="33CCACEF" w14:textId="77777777" w:rsidR="00497960" w:rsidRPr="00497960" w:rsidRDefault="00497960" w:rsidP="00497960">
      <w:r w:rsidRPr="00497960">
        <w:t xml:space="preserve">    2 = PART B ONLY</w:t>
      </w:r>
    </w:p>
    <w:p w14:paraId="4E130EB0" w14:textId="77777777" w:rsidR="00497960" w:rsidRPr="00497960" w:rsidRDefault="00497960" w:rsidP="00497960">
      <w:r w:rsidRPr="00497960">
        <w:t xml:space="preserve">    3 = PART A AND PART B</w:t>
      </w:r>
    </w:p>
    <w:p w14:paraId="4C2742D0" w14:textId="77777777" w:rsidR="00497960" w:rsidRPr="00497960" w:rsidRDefault="00497960" w:rsidP="00497960">
      <w:r w:rsidRPr="00497960">
        <w:t xml:space="preserve">    A = PART A, STATE BUY-IN</w:t>
      </w:r>
    </w:p>
    <w:p w14:paraId="193B0D57" w14:textId="77777777" w:rsidR="00497960" w:rsidRPr="00497960" w:rsidRDefault="00497960" w:rsidP="00497960">
      <w:r w:rsidRPr="00497960">
        <w:t xml:space="preserve">    B = PART B, STATE BUY-IN</w:t>
      </w:r>
    </w:p>
    <w:p w14:paraId="5C5A5559" w14:textId="097B8C0A" w:rsidR="00497960" w:rsidRPr="00497960" w:rsidRDefault="00497960" w:rsidP="00497960">
      <w:r w:rsidRPr="00497960">
        <w:t xml:space="preserve">    C = PARTS A AND B, STATE BUY-IN</w:t>
      </w:r>
    </w:p>
    <w:p w14:paraId="518C071A" w14:textId="4755F4FB" w:rsidR="009577E5" w:rsidRDefault="009577E5" w:rsidP="009577E5">
      <w:pPr>
        <w:pStyle w:val="Heading1"/>
      </w:pPr>
      <w:bookmarkStart w:id="9" w:name="_Toc456270703"/>
      <w:r>
        <w:t>Other</w:t>
      </w:r>
      <w:r w:rsidRPr="001B6E7D">
        <w:t xml:space="preserve"> Release Report</w:t>
      </w:r>
      <w:r>
        <w:t>s</w:t>
      </w:r>
      <w:bookmarkEnd w:id="9"/>
      <w:r w:rsidRPr="001B6E7D">
        <w:t xml:space="preserve"> </w:t>
      </w:r>
    </w:p>
    <w:p w14:paraId="03F9565A" w14:textId="77777777" w:rsidR="00150D14" w:rsidRDefault="00150D14" w:rsidP="00E469F6">
      <w:pPr>
        <w:pStyle w:val="ListParagraph"/>
        <w:numPr>
          <w:ilvl w:val="0"/>
          <w:numId w:val="3"/>
        </w:numPr>
        <w:rPr>
          <w:u w:val="single"/>
        </w:rPr>
      </w:pPr>
      <w:r w:rsidRPr="00150D14">
        <w:rPr>
          <w:u w:val="single"/>
        </w:rPr>
        <w:t>Release Report</w:t>
      </w:r>
    </w:p>
    <w:p w14:paraId="0F726F60" w14:textId="5E2560AA" w:rsidR="00150D14" w:rsidRDefault="00150D14" w:rsidP="00150D14">
      <w:pPr>
        <w:pStyle w:val="ListParagraph"/>
      </w:pPr>
      <w:r>
        <w:t xml:space="preserve">This report provides a summary by </w:t>
      </w:r>
      <w:r w:rsidR="009E20F4">
        <w:t>payor</w:t>
      </w:r>
      <w:r>
        <w:t xml:space="preserve"> and file type of all the data included in this release (Release Summary Pivot worksheet). It also contains worksheets by each claim type (</w:t>
      </w:r>
      <w:r w:rsidR="00B80BCF">
        <w:t>dental claims -</w:t>
      </w:r>
      <w:r>
        <w:t xml:space="preserve">DC, </w:t>
      </w:r>
      <w:r w:rsidR="00B80BCF">
        <w:t>pharmacy claims-</w:t>
      </w:r>
      <w:r>
        <w:t xml:space="preserve">PC, and </w:t>
      </w:r>
      <w:r w:rsidR="00B80BCF">
        <w:t>medical claims-</w:t>
      </w:r>
      <w:r>
        <w:t>MC) on the match rate to the eligibility file.</w:t>
      </w:r>
      <w:r w:rsidR="00C82EBB">
        <w:t xml:space="preserve"> This report is produced with each quarterly release.</w:t>
      </w:r>
      <w:r w:rsidR="00E469F6">
        <w:t xml:space="preserve"> There have been no updates since the last release.</w:t>
      </w:r>
    </w:p>
    <w:p w14:paraId="2CA16A86" w14:textId="77777777" w:rsidR="00C82EBB" w:rsidRDefault="00C82EBB" w:rsidP="002C186D">
      <w:pPr>
        <w:pStyle w:val="ListParagraph"/>
      </w:pPr>
    </w:p>
    <w:p w14:paraId="4780723E" w14:textId="77777777" w:rsidR="009577E5" w:rsidRDefault="009577E5" w:rsidP="00E469F6">
      <w:pPr>
        <w:pStyle w:val="ListParagraph"/>
        <w:numPr>
          <w:ilvl w:val="0"/>
          <w:numId w:val="3"/>
        </w:numPr>
        <w:rPr>
          <w:u w:val="single"/>
        </w:rPr>
      </w:pPr>
      <w:r w:rsidRPr="001B6E7D">
        <w:rPr>
          <w:u w:val="single"/>
        </w:rPr>
        <w:t>Validation Report</w:t>
      </w:r>
    </w:p>
    <w:p w14:paraId="25AB8D04" w14:textId="4D6D6ED8" w:rsidR="007C3657" w:rsidRDefault="009577E5" w:rsidP="00DD7D22">
      <w:pPr>
        <w:pStyle w:val="ListParagraph"/>
      </w:pPr>
      <w:r>
        <w:t xml:space="preserve">This report lists all validations that incoming data is checked against, and indicates accuracy by </w:t>
      </w:r>
      <w:r w:rsidR="009E20F4">
        <w:t>payor</w:t>
      </w:r>
      <w:r>
        <w:t xml:space="preserve"> (</w:t>
      </w:r>
      <w:r w:rsidR="009E20F4">
        <w:t>payor</w:t>
      </w:r>
      <w:r>
        <w:t xml:space="preserve"> codes as defined in the APCD </w:t>
      </w:r>
      <w:r w:rsidR="009E20F4">
        <w:t>Payor</w:t>
      </w:r>
      <w:r>
        <w:t xml:space="preserve"> table). </w:t>
      </w:r>
      <w:r w:rsidR="00E9369D">
        <w:t>This report is produced with each quarterly release</w:t>
      </w:r>
      <w:r>
        <w:t>.</w:t>
      </w:r>
    </w:p>
    <w:sectPr w:rsidR="007C3657" w:rsidSect="000376CF">
      <w:headerReference w:type="even" r:id="rId15"/>
      <w:headerReference w:type="default" r:id="rId16"/>
      <w:footerReference w:type="default" r:id="rId17"/>
      <w:headerReference w:type="first" r:id="rId18"/>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35445" w14:textId="77777777" w:rsidR="00C90794" w:rsidRDefault="00C90794" w:rsidP="00F9542F">
      <w:pPr>
        <w:spacing w:after="0" w:line="240" w:lineRule="auto"/>
      </w:pPr>
      <w:r>
        <w:separator/>
      </w:r>
    </w:p>
  </w:endnote>
  <w:endnote w:type="continuationSeparator" w:id="0">
    <w:p w14:paraId="61D9C983" w14:textId="77777777" w:rsidR="00C90794" w:rsidRDefault="00C90794" w:rsidP="00F9542F">
      <w:pPr>
        <w:spacing w:after="0" w:line="240" w:lineRule="auto"/>
      </w:pPr>
      <w:r>
        <w:continuationSeparator/>
      </w:r>
    </w:p>
  </w:endnote>
  <w:endnote w:type="continuationNotice" w:id="1">
    <w:p w14:paraId="5C7E8E68" w14:textId="77777777" w:rsidR="00C90794" w:rsidRDefault="00C907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780575"/>
      <w:docPartObj>
        <w:docPartGallery w:val="Page Numbers (Bottom of Page)"/>
        <w:docPartUnique/>
      </w:docPartObj>
    </w:sdtPr>
    <w:sdtEndPr/>
    <w:sdtContent>
      <w:p w14:paraId="7C853630" w14:textId="53417DE5" w:rsidR="00AB2D72" w:rsidRDefault="00AB2D72" w:rsidP="00AC7262">
        <w:pPr>
          <w:pStyle w:val="Footer"/>
          <w:pBdr>
            <w:top w:val="single" w:sz="4" w:space="1" w:color="auto"/>
          </w:pBdr>
        </w:pPr>
        <w:r>
          <w:t xml:space="preserve">Page | </w:t>
        </w:r>
        <w:r>
          <w:fldChar w:fldCharType="begin"/>
        </w:r>
        <w:r>
          <w:instrText xml:space="preserve"> PAGE   \* MERGEFORMAT </w:instrText>
        </w:r>
        <w:r>
          <w:fldChar w:fldCharType="separate"/>
        </w:r>
        <w:r w:rsidR="00D4387A">
          <w:rPr>
            <w:noProof/>
          </w:rPr>
          <w:t>3</w:t>
        </w:r>
        <w:r>
          <w:rPr>
            <w:noProof/>
          </w:rPr>
          <w:fldChar w:fldCharType="end"/>
        </w:r>
        <w:r>
          <w:tab/>
        </w: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54BE4" w14:textId="77777777" w:rsidR="00C90794" w:rsidRDefault="00C90794" w:rsidP="00F9542F">
      <w:pPr>
        <w:spacing w:after="0" w:line="240" w:lineRule="auto"/>
      </w:pPr>
      <w:r>
        <w:separator/>
      </w:r>
    </w:p>
  </w:footnote>
  <w:footnote w:type="continuationSeparator" w:id="0">
    <w:p w14:paraId="33816FA6" w14:textId="77777777" w:rsidR="00C90794" w:rsidRDefault="00C90794" w:rsidP="00F9542F">
      <w:pPr>
        <w:spacing w:after="0" w:line="240" w:lineRule="auto"/>
      </w:pPr>
      <w:r>
        <w:continuationSeparator/>
      </w:r>
    </w:p>
  </w:footnote>
  <w:footnote w:type="continuationNotice" w:id="1">
    <w:p w14:paraId="60218B31" w14:textId="77777777" w:rsidR="00C90794" w:rsidRDefault="00C907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DCCF9" w14:textId="66E76167" w:rsidR="00EF364A" w:rsidRDefault="00EF36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03144" w14:textId="5590A234" w:rsidR="00AB2D72" w:rsidRPr="00600031" w:rsidRDefault="00AB2D72" w:rsidP="00AC7262">
    <w:pPr>
      <w:pStyle w:val="Header"/>
      <w:tabs>
        <w:tab w:val="clear" w:pos="4680"/>
        <w:tab w:val="clear" w:pos="9360"/>
        <w:tab w:val="left" w:pos="6100"/>
      </w:tabs>
      <w:rPr>
        <w:sz w:val="18"/>
        <w:szCs w:val="18"/>
      </w:rPr>
    </w:pPr>
    <w:r>
      <w:rPr>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47225" w14:textId="1E66C02E" w:rsidR="00EF364A" w:rsidRDefault="00EF36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51612"/>
    <w:multiLevelType w:val="hybridMultilevel"/>
    <w:tmpl w:val="2982C4DE"/>
    <w:lvl w:ilvl="0" w:tplc="FFFFFFFF">
      <w:start w:val="1"/>
      <w:numFmt w:val="decimal"/>
      <w:lvlText w:val="%1."/>
      <w:lvlJc w:val="left"/>
      <w:pPr>
        <w:ind w:left="720" w:hanging="360"/>
      </w:pPr>
    </w:lvl>
    <w:lvl w:ilvl="1" w:tplc="684A7DEC">
      <w:start w:val="1"/>
      <w:numFmt w:val="lowerLetter"/>
      <w:lvlText w:val="%2."/>
      <w:lvlJc w:val="left"/>
      <w:pPr>
        <w:ind w:left="1440" w:hanging="360"/>
      </w:pPr>
    </w:lvl>
    <w:lvl w:ilvl="2" w:tplc="648E0832">
      <w:start w:val="1"/>
      <w:numFmt w:val="lowerRoman"/>
      <w:lvlText w:val="%3."/>
      <w:lvlJc w:val="right"/>
      <w:pPr>
        <w:ind w:left="2160" w:hanging="180"/>
      </w:pPr>
    </w:lvl>
    <w:lvl w:ilvl="3" w:tplc="D1CCF96C">
      <w:start w:val="1"/>
      <w:numFmt w:val="decimal"/>
      <w:lvlText w:val="%4."/>
      <w:lvlJc w:val="left"/>
      <w:pPr>
        <w:ind w:left="2880" w:hanging="360"/>
      </w:pPr>
    </w:lvl>
    <w:lvl w:ilvl="4" w:tplc="6EA8AE60">
      <w:start w:val="1"/>
      <w:numFmt w:val="lowerLetter"/>
      <w:lvlText w:val="%5."/>
      <w:lvlJc w:val="left"/>
      <w:pPr>
        <w:ind w:left="3600" w:hanging="360"/>
      </w:pPr>
    </w:lvl>
    <w:lvl w:ilvl="5" w:tplc="0C546D7E">
      <w:start w:val="1"/>
      <w:numFmt w:val="lowerRoman"/>
      <w:lvlText w:val="%6."/>
      <w:lvlJc w:val="right"/>
      <w:pPr>
        <w:ind w:left="4320" w:hanging="180"/>
      </w:pPr>
    </w:lvl>
    <w:lvl w:ilvl="6" w:tplc="D32E1F20">
      <w:start w:val="1"/>
      <w:numFmt w:val="decimal"/>
      <w:lvlText w:val="%7."/>
      <w:lvlJc w:val="left"/>
      <w:pPr>
        <w:ind w:left="5040" w:hanging="360"/>
      </w:pPr>
    </w:lvl>
    <w:lvl w:ilvl="7" w:tplc="94C25B2A">
      <w:start w:val="1"/>
      <w:numFmt w:val="lowerLetter"/>
      <w:lvlText w:val="%8."/>
      <w:lvlJc w:val="left"/>
      <w:pPr>
        <w:ind w:left="5760" w:hanging="360"/>
      </w:pPr>
    </w:lvl>
    <w:lvl w:ilvl="8" w:tplc="D3669E6E">
      <w:start w:val="1"/>
      <w:numFmt w:val="lowerRoman"/>
      <w:lvlText w:val="%9."/>
      <w:lvlJc w:val="right"/>
      <w:pPr>
        <w:ind w:left="6480" w:hanging="180"/>
      </w:pPr>
    </w:lvl>
  </w:abstractNum>
  <w:abstractNum w:abstractNumId="1" w15:restartNumberingAfterBreak="0">
    <w:nsid w:val="29DE6AE1"/>
    <w:multiLevelType w:val="hybridMultilevel"/>
    <w:tmpl w:val="4850955C"/>
    <w:lvl w:ilvl="0" w:tplc="FFFFFFFF">
      <w:start w:val="1"/>
      <w:numFmt w:val="decimal"/>
      <w:lvlText w:val="%1."/>
      <w:lvlJc w:val="left"/>
      <w:pPr>
        <w:ind w:left="720" w:hanging="360"/>
      </w:pPr>
    </w:lvl>
    <w:lvl w:ilvl="1" w:tplc="684A7DEC">
      <w:start w:val="1"/>
      <w:numFmt w:val="lowerLetter"/>
      <w:lvlText w:val="%2."/>
      <w:lvlJc w:val="left"/>
      <w:pPr>
        <w:ind w:left="1440" w:hanging="360"/>
      </w:pPr>
    </w:lvl>
    <w:lvl w:ilvl="2" w:tplc="648E0832">
      <w:start w:val="1"/>
      <w:numFmt w:val="lowerRoman"/>
      <w:lvlText w:val="%3."/>
      <w:lvlJc w:val="right"/>
      <w:pPr>
        <w:ind w:left="2160" w:hanging="180"/>
      </w:pPr>
    </w:lvl>
    <w:lvl w:ilvl="3" w:tplc="D1CCF96C">
      <w:start w:val="1"/>
      <w:numFmt w:val="decimal"/>
      <w:lvlText w:val="%4."/>
      <w:lvlJc w:val="left"/>
      <w:pPr>
        <w:ind w:left="2880" w:hanging="360"/>
      </w:pPr>
    </w:lvl>
    <w:lvl w:ilvl="4" w:tplc="6EA8AE60">
      <w:start w:val="1"/>
      <w:numFmt w:val="lowerLetter"/>
      <w:lvlText w:val="%5."/>
      <w:lvlJc w:val="left"/>
      <w:pPr>
        <w:ind w:left="3600" w:hanging="360"/>
      </w:pPr>
    </w:lvl>
    <w:lvl w:ilvl="5" w:tplc="0C546D7E">
      <w:start w:val="1"/>
      <w:numFmt w:val="lowerRoman"/>
      <w:lvlText w:val="%6."/>
      <w:lvlJc w:val="right"/>
      <w:pPr>
        <w:ind w:left="4320" w:hanging="180"/>
      </w:pPr>
    </w:lvl>
    <w:lvl w:ilvl="6" w:tplc="D32E1F20">
      <w:start w:val="1"/>
      <w:numFmt w:val="decimal"/>
      <w:lvlText w:val="%7."/>
      <w:lvlJc w:val="left"/>
      <w:pPr>
        <w:ind w:left="5040" w:hanging="360"/>
      </w:pPr>
    </w:lvl>
    <w:lvl w:ilvl="7" w:tplc="94C25B2A">
      <w:start w:val="1"/>
      <w:numFmt w:val="lowerLetter"/>
      <w:lvlText w:val="%8."/>
      <w:lvlJc w:val="left"/>
      <w:pPr>
        <w:ind w:left="5760" w:hanging="360"/>
      </w:pPr>
    </w:lvl>
    <w:lvl w:ilvl="8" w:tplc="D3669E6E">
      <w:start w:val="1"/>
      <w:numFmt w:val="lowerRoman"/>
      <w:lvlText w:val="%9."/>
      <w:lvlJc w:val="right"/>
      <w:pPr>
        <w:ind w:left="6480" w:hanging="180"/>
      </w:pPr>
    </w:lvl>
  </w:abstractNum>
  <w:abstractNum w:abstractNumId="2" w15:restartNumberingAfterBreak="0">
    <w:nsid w:val="2B841A9F"/>
    <w:multiLevelType w:val="hybridMultilevel"/>
    <w:tmpl w:val="512443C4"/>
    <w:lvl w:ilvl="0" w:tplc="FFFFFFF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F15E9E"/>
    <w:multiLevelType w:val="hybridMultilevel"/>
    <w:tmpl w:val="F35E061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71D763B"/>
    <w:multiLevelType w:val="hybridMultilevel"/>
    <w:tmpl w:val="F0442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A9054F"/>
    <w:multiLevelType w:val="hybridMultilevel"/>
    <w:tmpl w:val="997C9B1C"/>
    <w:lvl w:ilvl="0" w:tplc="1C30BA5C">
      <w:start w:val="1"/>
      <w:numFmt w:val="decimal"/>
      <w:lvlText w:val="%1."/>
      <w:lvlJc w:val="left"/>
      <w:pPr>
        <w:ind w:left="720" w:hanging="360"/>
      </w:pPr>
    </w:lvl>
    <w:lvl w:ilvl="1" w:tplc="D918195A">
      <w:start w:val="1"/>
      <w:numFmt w:val="lowerLetter"/>
      <w:lvlText w:val="%2."/>
      <w:lvlJc w:val="left"/>
      <w:pPr>
        <w:ind w:left="1440" w:hanging="360"/>
      </w:pPr>
    </w:lvl>
    <w:lvl w:ilvl="2" w:tplc="0166EB04">
      <w:start w:val="1"/>
      <w:numFmt w:val="lowerRoman"/>
      <w:lvlText w:val="%3."/>
      <w:lvlJc w:val="right"/>
      <w:pPr>
        <w:ind w:left="2160" w:hanging="180"/>
      </w:pPr>
    </w:lvl>
    <w:lvl w:ilvl="3" w:tplc="B5F40266">
      <w:start w:val="1"/>
      <w:numFmt w:val="decimal"/>
      <w:lvlText w:val="%4."/>
      <w:lvlJc w:val="left"/>
      <w:pPr>
        <w:ind w:left="2880" w:hanging="360"/>
      </w:pPr>
    </w:lvl>
    <w:lvl w:ilvl="4" w:tplc="6CE02F6E">
      <w:start w:val="1"/>
      <w:numFmt w:val="lowerLetter"/>
      <w:lvlText w:val="%5."/>
      <w:lvlJc w:val="left"/>
      <w:pPr>
        <w:ind w:left="3600" w:hanging="360"/>
      </w:pPr>
    </w:lvl>
    <w:lvl w:ilvl="5" w:tplc="E4844528">
      <w:start w:val="1"/>
      <w:numFmt w:val="lowerRoman"/>
      <w:lvlText w:val="%6."/>
      <w:lvlJc w:val="right"/>
      <w:pPr>
        <w:ind w:left="4320" w:hanging="180"/>
      </w:pPr>
    </w:lvl>
    <w:lvl w:ilvl="6" w:tplc="78C206E2">
      <w:start w:val="1"/>
      <w:numFmt w:val="decimal"/>
      <w:lvlText w:val="%7."/>
      <w:lvlJc w:val="left"/>
      <w:pPr>
        <w:ind w:left="5040" w:hanging="360"/>
      </w:pPr>
    </w:lvl>
    <w:lvl w:ilvl="7" w:tplc="8278CA98">
      <w:start w:val="1"/>
      <w:numFmt w:val="lowerLetter"/>
      <w:lvlText w:val="%8."/>
      <w:lvlJc w:val="left"/>
      <w:pPr>
        <w:ind w:left="5760" w:hanging="360"/>
      </w:pPr>
    </w:lvl>
    <w:lvl w:ilvl="8" w:tplc="BAA609B4">
      <w:start w:val="1"/>
      <w:numFmt w:val="lowerRoman"/>
      <w:lvlText w:val="%9."/>
      <w:lvlJc w:val="right"/>
      <w:pPr>
        <w:ind w:left="6480" w:hanging="180"/>
      </w:pPr>
    </w:lvl>
  </w:abstractNum>
  <w:abstractNum w:abstractNumId="6" w15:restartNumberingAfterBreak="0">
    <w:nsid w:val="58EF15B0"/>
    <w:multiLevelType w:val="hybridMultilevel"/>
    <w:tmpl w:val="C3EE292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7FC7B58"/>
    <w:multiLevelType w:val="hybridMultilevel"/>
    <w:tmpl w:val="C3EE292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EFC0C35"/>
    <w:multiLevelType w:val="hybridMultilevel"/>
    <w:tmpl w:val="805CE72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2"/>
  </w:num>
  <w:num w:numId="6">
    <w:abstractNumId w:val="1"/>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2F"/>
    <w:rsid w:val="00002481"/>
    <w:rsid w:val="00007778"/>
    <w:rsid w:val="00010193"/>
    <w:rsid w:val="000166EC"/>
    <w:rsid w:val="00017853"/>
    <w:rsid w:val="00017AD7"/>
    <w:rsid w:val="00021441"/>
    <w:rsid w:val="0002148F"/>
    <w:rsid w:val="00023093"/>
    <w:rsid w:val="000254B7"/>
    <w:rsid w:val="000376CF"/>
    <w:rsid w:val="00042EA1"/>
    <w:rsid w:val="000440FC"/>
    <w:rsid w:val="00045EFA"/>
    <w:rsid w:val="00056E16"/>
    <w:rsid w:val="000637AB"/>
    <w:rsid w:val="00063E4F"/>
    <w:rsid w:val="0007190F"/>
    <w:rsid w:val="000755CB"/>
    <w:rsid w:val="00076623"/>
    <w:rsid w:val="00077190"/>
    <w:rsid w:val="00086B22"/>
    <w:rsid w:val="000970D5"/>
    <w:rsid w:val="000A0578"/>
    <w:rsid w:val="000A377A"/>
    <w:rsid w:val="000B3A29"/>
    <w:rsid w:val="000B73B1"/>
    <w:rsid w:val="000C3291"/>
    <w:rsid w:val="000C4B76"/>
    <w:rsid w:val="000D0BA0"/>
    <w:rsid w:val="000E3AAF"/>
    <w:rsid w:val="000E3F3A"/>
    <w:rsid w:val="000F26FC"/>
    <w:rsid w:val="000F2986"/>
    <w:rsid w:val="000F34E3"/>
    <w:rsid w:val="000F7BBC"/>
    <w:rsid w:val="00104C56"/>
    <w:rsid w:val="00106063"/>
    <w:rsid w:val="00110667"/>
    <w:rsid w:val="001114A0"/>
    <w:rsid w:val="001137EE"/>
    <w:rsid w:val="00114030"/>
    <w:rsid w:val="00126F6F"/>
    <w:rsid w:val="001333C5"/>
    <w:rsid w:val="001338E6"/>
    <w:rsid w:val="00135C22"/>
    <w:rsid w:val="00136353"/>
    <w:rsid w:val="00137EAC"/>
    <w:rsid w:val="00140052"/>
    <w:rsid w:val="00144DB8"/>
    <w:rsid w:val="00145E2C"/>
    <w:rsid w:val="00150D14"/>
    <w:rsid w:val="00151512"/>
    <w:rsid w:val="00151D9F"/>
    <w:rsid w:val="00162C6F"/>
    <w:rsid w:val="00167DCE"/>
    <w:rsid w:val="00170B04"/>
    <w:rsid w:val="001726AE"/>
    <w:rsid w:val="00174D5F"/>
    <w:rsid w:val="0017524C"/>
    <w:rsid w:val="001769EB"/>
    <w:rsid w:val="001808BA"/>
    <w:rsid w:val="00184758"/>
    <w:rsid w:val="001861DB"/>
    <w:rsid w:val="00193858"/>
    <w:rsid w:val="00197103"/>
    <w:rsid w:val="001A30CB"/>
    <w:rsid w:val="001B3B25"/>
    <w:rsid w:val="001D364D"/>
    <w:rsid w:val="001D6036"/>
    <w:rsid w:val="001E45DC"/>
    <w:rsid w:val="001F0A01"/>
    <w:rsid w:val="001F1F38"/>
    <w:rsid w:val="001F7E1A"/>
    <w:rsid w:val="00221163"/>
    <w:rsid w:val="00223442"/>
    <w:rsid w:val="00227D19"/>
    <w:rsid w:val="00231D3A"/>
    <w:rsid w:val="002355C6"/>
    <w:rsid w:val="00237F72"/>
    <w:rsid w:val="0024464E"/>
    <w:rsid w:val="00246A3D"/>
    <w:rsid w:val="002475DA"/>
    <w:rsid w:val="00247D00"/>
    <w:rsid w:val="00253E7E"/>
    <w:rsid w:val="00260035"/>
    <w:rsid w:val="00264023"/>
    <w:rsid w:val="00267ECE"/>
    <w:rsid w:val="0027108C"/>
    <w:rsid w:val="00271686"/>
    <w:rsid w:val="00280EE6"/>
    <w:rsid w:val="00283F09"/>
    <w:rsid w:val="002859FD"/>
    <w:rsid w:val="002921E7"/>
    <w:rsid w:val="0029539F"/>
    <w:rsid w:val="0029676B"/>
    <w:rsid w:val="002A1B4C"/>
    <w:rsid w:val="002B12E3"/>
    <w:rsid w:val="002C0E4D"/>
    <w:rsid w:val="002C186D"/>
    <w:rsid w:val="002D6457"/>
    <w:rsid w:val="002D7D87"/>
    <w:rsid w:val="002E7ED3"/>
    <w:rsid w:val="002F0DB1"/>
    <w:rsid w:val="002F19AD"/>
    <w:rsid w:val="002F7864"/>
    <w:rsid w:val="002F7F63"/>
    <w:rsid w:val="00300B4D"/>
    <w:rsid w:val="00304172"/>
    <w:rsid w:val="003153E0"/>
    <w:rsid w:val="00315D54"/>
    <w:rsid w:val="0031787D"/>
    <w:rsid w:val="00324985"/>
    <w:rsid w:val="003254FC"/>
    <w:rsid w:val="0032744C"/>
    <w:rsid w:val="003278FE"/>
    <w:rsid w:val="0033192D"/>
    <w:rsid w:val="0033725F"/>
    <w:rsid w:val="00340BB0"/>
    <w:rsid w:val="00347B05"/>
    <w:rsid w:val="0035003B"/>
    <w:rsid w:val="003548C4"/>
    <w:rsid w:val="00363D35"/>
    <w:rsid w:val="00373460"/>
    <w:rsid w:val="0037504C"/>
    <w:rsid w:val="003764D5"/>
    <w:rsid w:val="00376E5F"/>
    <w:rsid w:val="0038241A"/>
    <w:rsid w:val="0038291C"/>
    <w:rsid w:val="00387698"/>
    <w:rsid w:val="00387745"/>
    <w:rsid w:val="003908AF"/>
    <w:rsid w:val="00390B00"/>
    <w:rsid w:val="00393959"/>
    <w:rsid w:val="0039760A"/>
    <w:rsid w:val="003A1C94"/>
    <w:rsid w:val="003A2595"/>
    <w:rsid w:val="003A3BA7"/>
    <w:rsid w:val="003A7F0A"/>
    <w:rsid w:val="003B09E4"/>
    <w:rsid w:val="003B18F4"/>
    <w:rsid w:val="003B3BE3"/>
    <w:rsid w:val="003B5897"/>
    <w:rsid w:val="003B6F37"/>
    <w:rsid w:val="003C3F11"/>
    <w:rsid w:val="003C4FE2"/>
    <w:rsid w:val="003C57BC"/>
    <w:rsid w:val="003C710D"/>
    <w:rsid w:val="003D1DB9"/>
    <w:rsid w:val="003D4988"/>
    <w:rsid w:val="003D68C7"/>
    <w:rsid w:val="003D701D"/>
    <w:rsid w:val="003E29CD"/>
    <w:rsid w:val="003E5215"/>
    <w:rsid w:val="003E6004"/>
    <w:rsid w:val="003E75D9"/>
    <w:rsid w:val="003F6D6D"/>
    <w:rsid w:val="00405AD1"/>
    <w:rsid w:val="00405DEF"/>
    <w:rsid w:val="00414B21"/>
    <w:rsid w:val="00420884"/>
    <w:rsid w:val="00421BED"/>
    <w:rsid w:val="0042425F"/>
    <w:rsid w:val="00427F66"/>
    <w:rsid w:val="0043410C"/>
    <w:rsid w:val="00434684"/>
    <w:rsid w:val="00450D2F"/>
    <w:rsid w:val="004575CB"/>
    <w:rsid w:val="00463FFF"/>
    <w:rsid w:val="00471151"/>
    <w:rsid w:val="004749C7"/>
    <w:rsid w:val="00477502"/>
    <w:rsid w:val="00483DAD"/>
    <w:rsid w:val="00497960"/>
    <w:rsid w:val="00497D85"/>
    <w:rsid w:val="004A5768"/>
    <w:rsid w:val="004C27E6"/>
    <w:rsid w:val="004D2AF1"/>
    <w:rsid w:val="004D771A"/>
    <w:rsid w:val="004F095D"/>
    <w:rsid w:val="004F2487"/>
    <w:rsid w:val="004F59CE"/>
    <w:rsid w:val="00500F49"/>
    <w:rsid w:val="00502C1E"/>
    <w:rsid w:val="005042FF"/>
    <w:rsid w:val="0051368A"/>
    <w:rsid w:val="00521611"/>
    <w:rsid w:val="00522EBD"/>
    <w:rsid w:val="00531BC8"/>
    <w:rsid w:val="00535B6F"/>
    <w:rsid w:val="0054128E"/>
    <w:rsid w:val="00542CFC"/>
    <w:rsid w:val="005557F1"/>
    <w:rsid w:val="0056458C"/>
    <w:rsid w:val="00564699"/>
    <w:rsid w:val="00564DA2"/>
    <w:rsid w:val="00566B93"/>
    <w:rsid w:val="0057153E"/>
    <w:rsid w:val="00571F9B"/>
    <w:rsid w:val="00581967"/>
    <w:rsid w:val="0058537B"/>
    <w:rsid w:val="00585D1B"/>
    <w:rsid w:val="005860EE"/>
    <w:rsid w:val="005B120A"/>
    <w:rsid w:val="005B572A"/>
    <w:rsid w:val="005C0A0F"/>
    <w:rsid w:val="005C3A03"/>
    <w:rsid w:val="005D4CF2"/>
    <w:rsid w:val="005D699D"/>
    <w:rsid w:val="005E2E1D"/>
    <w:rsid w:val="005F09BC"/>
    <w:rsid w:val="005F2082"/>
    <w:rsid w:val="00600031"/>
    <w:rsid w:val="00604AC4"/>
    <w:rsid w:val="00613191"/>
    <w:rsid w:val="00614DEF"/>
    <w:rsid w:val="00626A3C"/>
    <w:rsid w:val="0063177F"/>
    <w:rsid w:val="00637405"/>
    <w:rsid w:val="0064060C"/>
    <w:rsid w:val="00655ED1"/>
    <w:rsid w:val="00656E96"/>
    <w:rsid w:val="0065713F"/>
    <w:rsid w:val="00664C87"/>
    <w:rsid w:val="00667FD3"/>
    <w:rsid w:val="0067303D"/>
    <w:rsid w:val="00676AB4"/>
    <w:rsid w:val="00681997"/>
    <w:rsid w:val="00685004"/>
    <w:rsid w:val="006900B1"/>
    <w:rsid w:val="00694C82"/>
    <w:rsid w:val="006A4FA5"/>
    <w:rsid w:val="006A5FAA"/>
    <w:rsid w:val="006D030F"/>
    <w:rsid w:val="006D245A"/>
    <w:rsid w:val="006E56AF"/>
    <w:rsid w:val="006F06DB"/>
    <w:rsid w:val="006FA67F"/>
    <w:rsid w:val="00706210"/>
    <w:rsid w:val="007270BE"/>
    <w:rsid w:val="00727D39"/>
    <w:rsid w:val="00745418"/>
    <w:rsid w:val="00751789"/>
    <w:rsid w:val="00755AFB"/>
    <w:rsid w:val="00757B7A"/>
    <w:rsid w:val="00760CC1"/>
    <w:rsid w:val="0076617E"/>
    <w:rsid w:val="00767640"/>
    <w:rsid w:val="00776CE8"/>
    <w:rsid w:val="00777A73"/>
    <w:rsid w:val="00785A60"/>
    <w:rsid w:val="00786078"/>
    <w:rsid w:val="00794531"/>
    <w:rsid w:val="00797D78"/>
    <w:rsid w:val="00797FDC"/>
    <w:rsid w:val="007A000A"/>
    <w:rsid w:val="007A2B89"/>
    <w:rsid w:val="007A5106"/>
    <w:rsid w:val="007A59C8"/>
    <w:rsid w:val="007A70E6"/>
    <w:rsid w:val="007B0B32"/>
    <w:rsid w:val="007B119D"/>
    <w:rsid w:val="007B31D2"/>
    <w:rsid w:val="007B718C"/>
    <w:rsid w:val="007C3657"/>
    <w:rsid w:val="007C5CE6"/>
    <w:rsid w:val="007C714A"/>
    <w:rsid w:val="007D2327"/>
    <w:rsid w:val="007D48EB"/>
    <w:rsid w:val="007F003F"/>
    <w:rsid w:val="007F2FE3"/>
    <w:rsid w:val="007F5A4A"/>
    <w:rsid w:val="00800AED"/>
    <w:rsid w:val="00801AB5"/>
    <w:rsid w:val="00806290"/>
    <w:rsid w:val="00812C57"/>
    <w:rsid w:val="00825C4A"/>
    <w:rsid w:val="008307A3"/>
    <w:rsid w:val="00830950"/>
    <w:rsid w:val="00831524"/>
    <w:rsid w:val="008409FA"/>
    <w:rsid w:val="00840A84"/>
    <w:rsid w:val="00853180"/>
    <w:rsid w:val="00853466"/>
    <w:rsid w:val="00860895"/>
    <w:rsid w:val="0086253F"/>
    <w:rsid w:val="00863AAC"/>
    <w:rsid w:val="00863BF6"/>
    <w:rsid w:val="00872558"/>
    <w:rsid w:val="00875051"/>
    <w:rsid w:val="0088227D"/>
    <w:rsid w:val="0088617F"/>
    <w:rsid w:val="0088688B"/>
    <w:rsid w:val="00890A33"/>
    <w:rsid w:val="00890DF6"/>
    <w:rsid w:val="008925B5"/>
    <w:rsid w:val="008952E8"/>
    <w:rsid w:val="00897786"/>
    <w:rsid w:val="00897BC5"/>
    <w:rsid w:val="008A1D9A"/>
    <w:rsid w:val="008B31AC"/>
    <w:rsid w:val="008B6B72"/>
    <w:rsid w:val="008C1069"/>
    <w:rsid w:val="008C1E29"/>
    <w:rsid w:val="008C3E5E"/>
    <w:rsid w:val="008C41F0"/>
    <w:rsid w:val="008C6247"/>
    <w:rsid w:val="008D6111"/>
    <w:rsid w:val="008D75BA"/>
    <w:rsid w:val="008E44CB"/>
    <w:rsid w:val="008F1BFA"/>
    <w:rsid w:val="008F3C58"/>
    <w:rsid w:val="008F6A72"/>
    <w:rsid w:val="00901524"/>
    <w:rsid w:val="00903009"/>
    <w:rsid w:val="00903121"/>
    <w:rsid w:val="00912FAA"/>
    <w:rsid w:val="0091449E"/>
    <w:rsid w:val="009171A8"/>
    <w:rsid w:val="00920E25"/>
    <w:rsid w:val="0092374F"/>
    <w:rsid w:val="009303BB"/>
    <w:rsid w:val="00932E7A"/>
    <w:rsid w:val="00933C40"/>
    <w:rsid w:val="00935379"/>
    <w:rsid w:val="009354C2"/>
    <w:rsid w:val="00937A70"/>
    <w:rsid w:val="009408F9"/>
    <w:rsid w:val="00943894"/>
    <w:rsid w:val="00943C32"/>
    <w:rsid w:val="009442D3"/>
    <w:rsid w:val="0094505D"/>
    <w:rsid w:val="00953127"/>
    <w:rsid w:val="0095358A"/>
    <w:rsid w:val="009551D5"/>
    <w:rsid w:val="009577E5"/>
    <w:rsid w:val="00960C4F"/>
    <w:rsid w:val="00961009"/>
    <w:rsid w:val="00965AB2"/>
    <w:rsid w:val="00971C26"/>
    <w:rsid w:val="00983CAA"/>
    <w:rsid w:val="00992AFD"/>
    <w:rsid w:val="0099335A"/>
    <w:rsid w:val="009938DD"/>
    <w:rsid w:val="00997DE1"/>
    <w:rsid w:val="009A62E5"/>
    <w:rsid w:val="009B38B4"/>
    <w:rsid w:val="009C12A7"/>
    <w:rsid w:val="009C51A9"/>
    <w:rsid w:val="009C5773"/>
    <w:rsid w:val="009D6A3A"/>
    <w:rsid w:val="009E20F4"/>
    <w:rsid w:val="009E610C"/>
    <w:rsid w:val="009F1D98"/>
    <w:rsid w:val="009F201C"/>
    <w:rsid w:val="009F396B"/>
    <w:rsid w:val="009F4AD2"/>
    <w:rsid w:val="009F7634"/>
    <w:rsid w:val="00A02DFE"/>
    <w:rsid w:val="00A03737"/>
    <w:rsid w:val="00A056FD"/>
    <w:rsid w:val="00A077A1"/>
    <w:rsid w:val="00A24EDC"/>
    <w:rsid w:val="00A26CD5"/>
    <w:rsid w:val="00A3353B"/>
    <w:rsid w:val="00A3453C"/>
    <w:rsid w:val="00A34D43"/>
    <w:rsid w:val="00A36CA1"/>
    <w:rsid w:val="00A409AA"/>
    <w:rsid w:val="00A438B6"/>
    <w:rsid w:val="00A464B7"/>
    <w:rsid w:val="00A50AC8"/>
    <w:rsid w:val="00A51367"/>
    <w:rsid w:val="00A56B9A"/>
    <w:rsid w:val="00A56D8B"/>
    <w:rsid w:val="00A61E7C"/>
    <w:rsid w:val="00A72716"/>
    <w:rsid w:val="00A74274"/>
    <w:rsid w:val="00A7441D"/>
    <w:rsid w:val="00A75F39"/>
    <w:rsid w:val="00A778F4"/>
    <w:rsid w:val="00A8059B"/>
    <w:rsid w:val="00A81163"/>
    <w:rsid w:val="00A828CB"/>
    <w:rsid w:val="00A90E00"/>
    <w:rsid w:val="00A94307"/>
    <w:rsid w:val="00A94C36"/>
    <w:rsid w:val="00AA1458"/>
    <w:rsid w:val="00AA2CEF"/>
    <w:rsid w:val="00AA68DC"/>
    <w:rsid w:val="00AA782D"/>
    <w:rsid w:val="00AB2D72"/>
    <w:rsid w:val="00AB37A1"/>
    <w:rsid w:val="00AB4FB0"/>
    <w:rsid w:val="00AB58D5"/>
    <w:rsid w:val="00AB5D21"/>
    <w:rsid w:val="00AC5C2C"/>
    <w:rsid w:val="00AC6B7D"/>
    <w:rsid w:val="00AC7262"/>
    <w:rsid w:val="00AC7E1F"/>
    <w:rsid w:val="00AD2D89"/>
    <w:rsid w:val="00AD4C41"/>
    <w:rsid w:val="00AE0935"/>
    <w:rsid w:val="00AE1481"/>
    <w:rsid w:val="00AE1FF5"/>
    <w:rsid w:val="00AE5738"/>
    <w:rsid w:val="00AF28B5"/>
    <w:rsid w:val="00AF7646"/>
    <w:rsid w:val="00B000C5"/>
    <w:rsid w:val="00B11B5B"/>
    <w:rsid w:val="00B31441"/>
    <w:rsid w:val="00B31629"/>
    <w:rsid w:val="00B338DA"/>
    <w:rsid w:val="00B347FA"/>
    <w:rsid w:val="00B3510B"/>
    <w:rsid w:val="00B37194"/>
    <w:rsid w:val="00B427F8"/>
    <w:rsid w:val="00B53832"/>
    <w:rsid w:val="00B53972"/>
    <w:rsid w:val="00B55AAB"/>
    <w:rsid w:val="00B56A73"/>
    <w:rsid w:val="00B60302"/>
    <w:rsid w:val="00B60655"/>
    <w:rsid w:val="00B61D93"/>
    <w:rsid w:val="00B66EE0"/>
    <w:rsid w:val="00B674F9"/>
    <w:rsid w:val="00B72391"/>
    <w:rsid w:val="00B75A9B"/>
    <w:rsid w:val="00B77E7E"/>
    <w:rsid w:val="00B80BCF"/>
    <w:rsid w:val="00B940EA"/>
    <w:rsid w:val="00BA2C39"/>
    <w:rsid w:val="00BA51EB"/>
    <w:rsid w:val="00BB05CA"/>
    <w:rsid w:val="00BB4DBA"/>
    <w:rsid w:val="00BB56C8"/>
    <w:rsid w:val="00BC4046"/>
    <w:rsid w:val="00BC6666"/>
    <w:rsid w:val="00BD4621"/>
    <w:rsid w:val="00BE35EC"/>
    <w:rsid w:val="00BE4028"/>
    <w:rsid w:val="00BE451D"/>
    <w:rsid w:val="00BE5D34"/>
    <w:rsid w:val="00BF1A5E"/>
    <w:rsid w:val="00BF1A7B"/>
    <w:rsid w:val="00BF1F90"/>
    <w:rsid w:val="00C0178B"/>
    <w:rsid w:val="00C06354"/>
    <w:rsid w:val="00C064DA"/>
    <w:rsid w:val="00C13AC1"/>
    <w:rsid w:val="00C2043F"/>
    <w:rsid w:val="00C21513"/>
    <w:rsid w:val="00C25F46"/>
    <w:rsid w:val="00C30590"/>
    <w:rsid w:val="00C32026"/>
    <w:rsid w:val="00C4132C"/>
    <w:rsid w:val="00C46851"/>
    <w:rsid w:val="00C508F6"/>
    <w:rsid w:val="00C54E01"/>
    <w:rsid w:val="00C6058D"/>
    <w:rsid w:val="00C61839"/>
    <w:rsid w:val="00C6449A"/>
    <w:rsid w:val="00C6550B"/>
    <w:rsid w:val="00C67887"/>
    <w:rsid w:val="00C720E0"/>
    <w:rsid w:val="00C7382D"/>
    <w:rsid w:val="00C7616C"/>
    <w:rsid w:val="00C82EBB"/>
    <w:rsid w:val="00C8344A"/>
    <w:rsid w:val="00C8376D"/>
    <w:rsid w:val="00C856F4"/>
    <w:rsid w:val="00C85DD3"/>
    <w:rsid w:val="00C87F0A"/>
    <w:rsid w:val="00C90794"/>
    <w:rsid w:val="00C92151"/>
    <w:rsid w:val="00CA44F8"/>
    <w:rsid w:val="00CB5286"/>
    <w:rsid w:val="00CB5D01"/>
    <w:rsid w:val="00CB5F1B"/>
    <w:rsid w:val="00CB6A39"/>
    <w:rsid w:val="00CC5049"/>
    <w:rsid w:val="00CC6570"/>
    <w:rsid w:val="00CD102A"/>
    <w:rsid w:val="00CD1925"/>
    <w:rsid w:val="00CD5976"/>
    <w:rsid w:val="00CE67BE"/>
    <w:rsid w:val="00CF0818"/>
    <w:rsid w:val="00CF562F"/>
    <w:rsid w:val="00CF7597"/>
    <w:rsid w:val="00D00DF5"/>
    <w:rsid w:val="00D03FF6"/>
    <w:rsid w:val="00D13522"/>
    <w:rsid w:val="00D213A3"/>
    <w:rsid w:val="00D25649"/>
    <w:rsid w:val="00D25D2B"/>
    <w:rsid w:val="00D41379"/>
    <w:rsid w:val="00D4387A"/>
    <w:rsid w:val="00D51338"/>
    <w:rsid w:val="00D52573"/>
    <w:rsid w:val="00D577F6"/>
    <w:rsid w:val="00D636D7"/>
    <w:rsid w:val="00D65763"/>
    <w:rsid w:val="00D6662E"/>
    <w:rsid w:val="00D71421"/>
    <w:rsid w:val="00D74E9C"/>
    <w:rsid w:val="00D81507"/>
    <w:rsid w:val="00D839AE"/>
    <w:rsid w:val="00D847D2"/>
    <w:rsid w:val="00D8557B"/>
    <w:rsid w:val="00D85BAD"/>
    <w:rsid w:val="00D90D2D"/>
    <w:rsid w:val="00D9132C"/>
    <w:rsid w:val="00DA03AD"/>
    <w:rsid w:val="00DB7EA4"/>
    <w:rsid w:val="00DC113F"/>
    <w:rsid w:val="00DC1257"/>
    <w:rsid w:val="00DC5B78"/>
    <w:rsid w:val="00DC5F36"/>
    <w:rsid w:val="00DC62FC"/>
    <w:rsid w:val="00DD1C61"/>
    <w:rsid w:val="00DD7D22"/>
    <w:rsid w:val="00DE090D"/>
    <w:rsid w:val="00DE6D3E"/>
    <w:rsid w:val="00DF3D71"/>
    <w:rsid w:val="00E00B8B"/>
    <w:rsid w:val="00E1293C"/>
    <w:rsid w:val="00E1637F"/>
    <w:rsid w:val="00E20B59"/>
    <w:rsid w:val="00E254C0"/>
    <w:rsid w:val="00E26211"/>
    <w:rsid w:val="00E26409"/>
    <w:rsid w:val="00E2666A"/>
    <w:rsid w:val="00E43330"/>
    <w:rsid w:val="00E44267"/>
    <w:rsid w:val="00E469F6"/>
    <w:rsid w:val="00E4701E"/>
    <w:rsid w:val="00E51296"/>
    <w:rsid w:val="00E5183A"/>
    <w:rsid w:val="00E55F18"/>
    <w:rsid w:val="00E6167D"/>
    <w:rsid w:val="00E6684B"/>
    <w:rsid w:val="00E734B4"/>
    <w:rsid w:val="00E74374"/>
    <w:rsid w:val="00E7763E"/>
    <w:rsid w:val="00E776A3"/>
    <w:rsid w:val="00E8492F"/>
    <w:rsid w:val="00E87303"/>
    <w:rsid w:val="00E9369D"/>
    <w:rsid w:val="00E9600D"/>
    <w:rsid w:val="00E96631"/>
    <w:rsid w:val="00E9787A"/>
    <w:rsid w:val="00EA3657"/>
    <w:rsid w:val="00EA6D28"/>
    <w:rsid w:val="00EC106C"/>
    <w:rsid w:val="00EC4D1F"/>
    <w:rsid w:val="00EC6BC5"/>
    <w:rsid w:val="00EC6DF1"/>
    <w:rsid w:val="00ED2479"/>
    <w:rsid w:val="00EE11C4"/>
    <w:rsid w:val="00EF2C3D"/>
    <w:rsid w:val="00EF364A"/>
    <w:rsid w:val="00F0103A"/>
    <w:rsid w:val="00F0120C"/>
    <w:rsid w:val="00F04C78"/>
    <w:rsid w:val="00F05C7B"/>
    <w:rsid w:val="00F10651"/>
    <w:rsid w:val="00F14929"/>
    <w:rsid w:val="00F161FA"/>
    <w:rsid w:val="00F17074"/>
    <w:rsid w:val="00F2078A"/>
    <w:rsid w:val="00F25922"/>
    <w:rsid w:val="00F33A2A"/>
    <w:rsid w:val="00F36D92"/>
    <w:rsid w:val="00F36DFC"/>
    <w:rsid w:val="00F41A03"/>
    <w:rsid w:val="00F44880"/>
    <w:rsid w:val="00F45C1E"/>
    <w:rsid w:val="00F50D5E"/>
    <w:rsid w:val="00F61AE7"/>
    <w:rsid w:val="00F63F81"/>
    <w:rsid w:val="00F6465C"/>
    <w:rsid w:val="00F649F7"/>
    <w:rsid w:val="00F674CA"/>
    <w:rsid w:val="00F721F0"/>
    <w:rsid w:val="00F7266F"/>
    <w:rsid w:val="00F73C8D"/>
    <w:rsid w:val="00F81173"/>
    <w:rsid w:val="00F8192B"/>
    <w:rsid w:val="00F81C4D"/>
    <w:rsid w:val="00F83D46"/>
    <w:rsid w:val="00F85873"/>
    <w:rsid w:val="00F9542F"/>
    <w:rsid w:val="00FA2DAE"/>
    <w:rsid w:val="00FA5B50"/>
    <w:rsid w:val="00FA5D54"/>
    <w:rsid w:val="00FA6E28"/>
    <w:rsid w:val="00FB40E2"/>
    <w:rsid w:val="00FB70E2"/>
    <w:rsid w:val="00FC5511"/>
    <w:rsid w:val="00FC66A4"/>
    <w:rsid w:val="00FD0E10"/>
    <w:rsid w:val="00FD1EB1"/>
    <w:rsid w:val="00FD2C4A"/>
    <w:rsid w:val="00FD56C7"/>
    <w:rsid w:val="00FE3BC5"/>
    <w:rsid w:val="00FE4763"/>
    <w:rsid w:val="00FE522A"/>
    <w:rsid w:val="00FE556D"/>
    <w:rsid w:val="00FE76A1"/>
    <w:rsid w:val="00FF20D0"/>
    <w:rsid w:val="00FF237A"/>
    <w:rsid w:val="00FF24A1"/>
    <w:rsid w:val="00FF5D52"/>
    <w:rsid w:val="04A964A5"/>
    <w:rsid w:val="058D3DD7"/>
    <w:rsid w:val="05D05F4D"/>
    <w:rsid w:val="07CEEC50"/>
    <w:rsid w:val="09774C41"/>
    <w:rsid w:val="0AF1507A"/>
    <w:rsid w:val="0E3434C9"/>
    <w:rsid w:val="0F6B2EBE"/>
    <w:rsid w:val="11BDF268"/>
    <w:rsid w:val="11C99DDC"/>
    <w:rsid w:val="14092EC2"/>
    <w:rsid w:val="1C01EDB8"/>
    <w:rsid w:val="1EC75CA0"/>
    <w:rsid w:val="1FE22032"/>
    <w:rsid w:val="216B8798"/>
    <w:rsid w:val="243BFCD3"/>
    <w:rsid w:val="24A0A6E9"/>
    <w:rsid w:val="2A22C6BD"/>
    <w:rsid w:val="2ADF2C45"/>
    <w:rsid w:val="313C1CFB"/>
    <w:rsid w:val="360A01FB"/>
    <w:rsid w:val="365F3151"/>
    <w:rsid w:val="36786648"/>
    <w:rsid w:val="37B4AAB3"/>
    <w:rsid w:val="3EA818EA"/>
    <w:rsid w:val="3F043263"/>
    <w:rsid w:val="42EED4F7"/>
    <w:rsid w:val="42FAA078"/>
    <w:rsid w:val="45EB8482"/>
    <w:rsid w:val="45EC4E2C"/>
    <w:rsid w:val="476A8A1C"/>
    <w:rsid w:val="480FC6B8"/>
    <w:rsid w:val="4AD1C0AC"/>
    <w:rsid w:val="4CF657DB"/>
    <w:rsid w:val="4EA41B4E"/>
    <w:rsid w:val="5418F3D2"/>
    <w:rsid w:val="56C8C056"/>
    <w:rsid w:val="58525922"/>
    <w:rsid w:val="590A380B"/>
    <w:rsid w:val="5A278D2B"/>
    <w:rsid w:val="5F05ABA1"/>
    <w:rsid w:val="61950C24"/>
    <w:rsid w:val="63833E66"/>
    <w:rsid w:val="649DC839"/>
    <w:rsid w:val="65FAC8C9"/>
    <w:rsid w:val="66726DA3"/>
    <w:rsid w:val="66B5889E"/>
    <w:rsid w:val="699CCB24"/>
    <w:rsid w:val="6AE05FCF"/>
    <w:rsid w:val="6CFC7E30"/>
    <w:rsid w:val="6E7743F0"/>
    <w:rsid w:val="6EC98389"/>
    <w:rsid w:val="6F5897C1"/>
    <w:rsid w:val="7223B69F"/>
    <w:rsid w:val="726171C8"/>
    <w:rsid w:val="731B1DB0"/>
    <w:rsid w:val="76CCF0E4"/>
    <w:rsid w:val="7715038A"/>
    <w:rsid w:val="79CA49C9"/>
    <w:rsid w:val="7AC3BF83"/>
    <w:rsid w:val="7BD1045A"/>
    <w:rsid w:val="7E868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5071373"/>
  <w15:docId w15:val="{B850069C-1E3F-48E0-AC34-F09D3E3DA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E1481"/>
  </w:style>
  <w:style w:type="paragraph" w:styleId="Heading1">
    <w:name w:val="heading 1"/>
    <w:basedOn w:val="Normal"/>
    <w:next w:val="Normal"/>
    <w:link w:val="Heading1Char"/>
    <w:uiPriority w:val="9"/>
    <w:qFormat/>
    <w:rsid w:val="00F9542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9542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9542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F9542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9542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9542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9542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9542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9542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2F"/>
    <w:rPr>
      <w:smallCaps/>
      <w:spacing w:val="5"/>
      <w:sz w:val="36"/>
      <w:szCs w:val="36"/>
    </w:rPr>
  </w:style>
  <w:style w:type="character" w:customStyle="1" w:styleId="Heading2Char">
    <w:name w:val="Heading 2 Char"/>
    <w:basedOn w:val="DefaultParagraphFont"/>
    <w:link w:val="Heading2"/>
    <w:uiPriority w:val="9"/>
    <w:rsid w:val="00F9542F"/>
    <w:rPr>
      <w:smallCaps/>
      <w:sz w:val="28"/>
      <w:szCs w:val="28"/>
    </w:rPr>
  </w:style>
  <w:style w:type="character" w:customStyle="1" w:styleId="Heading3Char">
    <w:name w:val="Heading 3 Char"/>
    <w:basedOn w:val="DefaultParagraphFont"/>
    <w:link w:val="Heading3"/>
    <w:uiPriority w:val="9"/>
    <w:rsid w:val="00F9542F"/>
    <w:rPr>
      <w:i/>
      <w:iCs/>
      <w:smallCaps/>
      <w:spacing w:val="5"/>
      <w:sz w:val="26"/>
      <w:szCs w:val="26"/>
    </w:rPr>
  </w:style>
  <w:style w:type="character" w:customStyle="1" w:styleId="Heading4Char">
    <w:name w:val="Heading 4 Char"/>
    <w:basedOn w:val="DefaultParagraphFont"/>
    <w:link w:val="Heading4"/>
    <w:uiPriority w:val="9"/>
    <w:rsid w:val="00F9542F"/>
    <w:rPr>
      <w:b/>
      <w:bCs/>
      <w:spacing w:val="5"/>
      <w:sz w:val="24"/>
      <w:szCs w:val="24"/>
    </w:rPr>
  </w:style>
  <w:style w:type="character" w:customStyle="1" w:styleId="Heading5Char">
    <w:name w:val="Heading 5 Char"/>
    <w:basedOn w:val="DefaultParagraphFont"/>
    <w:link w:val="Heading5"/>
    <w:uiPriority w:val="9"/>
    <w:semiHidden/>
    <w:rsid w:val="00F9542F"/>
    <w:rPr>
      <w:i/>
      <w:iCs/>
      <w:sz w:val="24"/>
      <w:szCs w:val="24"/>
    </w:rPr>
  </w:style>
  <w:style w:type="character" w:customStyle="1" w:styleId="Heading6Char">
    <w:name w:val="Heading 6 Char"/>
    <w:basedOn w:val="DefaultParagraphFont"/>
    <w:link w:val="Heading6"/>
    <w:uiPriority w:val="9"/>
    <w:semiHidden/>
    <w:rsid w:val="00F9542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9542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9542F"/>
    <w:rPr>
      <w:b/>
      <w:bCs/>
      <w:color w:val="7F7F7F" w:themeColor="text1" w:themeTint="80"/>
      <w:sz w:val="20"/>
      <w:szCs w:val="20"/>
    </w:rPr>
  </w:style>
  <w:style w:type="character" w:customStyle="1" w:styleId="Heading9Char">
    <w:name w:val="Heading 9 Char"/>
    <w:basedOn w:val="DefaultParagraphFont"/>
    <w:link w:val="Heading9"/>
    <w:uiPriority w:val="9"/>
    <w:semiHidden/>
    <w:rsid w:val="00F9542F"/>
    <w:rPr>
      <w:b/>
      <w:bCs/>
      <w:i/>
      <w:iCs/>
      <w:color w:val="7F7F7F" w:themeColor="text1" w:themeTint="80"/>
      <w:sz w:val="18"/>
      <w:szCs w:val="18"/>
    </w:rPr>
  </w:style>
  <w:style w:type="paragraph" w:styleId="Title">
    <w:name w:val="Title"/>
    <w:basedOn w:val="Normal"/>
    <w:next w:val="Normal"/>
    <w:link w:val="TitleChar"/>
    <w:uiPriority w:val="10"/>
    <w:qFormat/>
    <w:rsid w:val="00F9542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9542F"/>
    <w:rPr>
      <w:smallCaps/>
      <w:sz w:val="52"/>
      <w:szCs w:val="52"/>
    </w:rPr>
  </w:style>
  <w:style w:type="paragraph" w:styleId="Subtitle">
    <w:name w:val="Subtitle"/>
    <w:basedOn w:val="Normal"/>
    <w:next w:val="Normal"/>
    <w:link w:val="SubtitleChar"/>
    <w:uiPriority w:val="11"/>
    <w:qFormat/>
    <w:rsid w:val="00F9542F"/>
    <w:rPr>
      <w:i/>
      <w:iCs/>
      <w:smallCaps/>
      <w:spacing w:val="10"/>
      <w:sz w:val="28"/>
      <w:szCs w:val="28"/>
    </w:rPr>
  </w:style>
  <w:style w:type="character" w:customStyle="1" w:styleId="SubtitleChar">
    <w:name w:val="Subtitle Char"/>
    <w:basedOn w:val="DefaultParagraphFont"/>
    <w:link w:val="Subtitle"/>
    <w:uiPriority w:val="11"/>
    <w:rsid w:val="00F9542F"/>
    <w:rPr>
      <w:i/>
      <w:iCs/>
      <w:smallCaps/>
      <w:spacing w:val="10"/>
      <w:sz w:val="28"/>
      <w:szCs w:val="28"/>
    </w:rPr>
  </w:style>
  <w:style w:type="character" w:styleId="Strong">
    <w:name w:val="Strong"/>
    <w:uiPriority w:val="22"/>
    <w:qFormat/>
    <w:rsid w:val="00F9542F"/>
    <w:rPr>
      <w:b/>
      <w:bCs/>
    </w:rPr>
  </w:style>
  <w:style w:type="character" w:styleId="Emphasis">
    <w:name w:val="Emphasis"/>
    <w:uiPriority w:val="20"/>
    <w:qFormat/>
    <w:rsid w:val="00F9542F"/>
    <w:rPr>
      <w:b/>
      <w:bCs/>
      <w:i/>
      <w:iCs/>
      <w:spacing w:val="10"/>
    </w:rPr>
  </w:style>
  <w:style w:type="paragraph" w:styleId="NoSpacing">
    <w:name w:val="No Spacing"/>
    <w:basedOn w:val="Normal"/>
    <w:uiPriority w:val="1"/>
    <w:qFormat/>
    <w:rsid w:val="00F9542F"/>
    <w:pPr>
      <w:spacing w:after="0" w:line="240" w:lineRule="auto"/>
    </w:pPr>
  </w:style>
  <w:style w:type="paragraph" w:styleId="ListParagraph">
    <w:name w:val="List Paragraph"/>
    <w:basedOn w:val="Normal"/>
    <w:uiPriority w:val="34"/>
    <w:qFormat/>
    <w:rsid w:val="00F9542F"/>
    <w:pPr>
      <w:ind w:left="720"/>
      <w:contextualSpacing/>
    </w:pPr>
  </w:style>
  <w:style w:type="paragraph" w:styleId="Quote">
    <w:name w:val="Quote"/>
    <w:basedOn w:val="Normal"/>
    <w:next w:val="Normal"/>
    <w:link w:val="QuoteChar"/>
    <w:uiPriority w:val="29"/>
    <w:qFormat/>
    <w:rsid w:val="00F9542F"/>
    <w:rPr>
      <w:i/>
      <w:iCs/>
    </w:rPr>
  </w:style>
  <w:style w:type="character" w:customStyle="1" w:styleId="QuoteChar">
    <w:name w:val="Quote Char"/>
    <w:basedOn w:val="DefaultParagraphFont"/>
    <w:link w:val="Quote"/>
    <w:uiPriority w:val="29"/>
    <w:rsid w:val="00F9542F"/>
    <w:rPr>
      <w:i/>
      <w:iCs/>
    </w:rPr>
  </w:style>
  <w:style w:type="paragraph" w:styleId="IntenseQuote">
    <w:name w:val="Intense Quote"/>
    <w:basedOn w:val="Normal"/>
    <w:next w:val="Normal"/>
    <w:link w:val="IntenseQuoteChar"/>
    <w:uiPriority w:val="30"/>
    <w:qFormat/>
    <w:rsid w:val="00F9542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9542F"/>
    <w:rPr>
      <w:i/>
      <w:iCs/>
    </w:rPr>
  </w:style>
  <w:style w:type="character" w:styleId="SubtleEmphasis">
    <w:name w:val="Subtle Emphasis"/>
    <w:uiPriority w:val="19"/>
    <w:qFormat/>
    <w:rsid w:val="00F9542F"/>
    <w:rPr>
      <w:i/>
      <w:iCs/>
    </w:rPr>
  </w:style>
  <w:style w:type="character" w:styleId="IntenseEmphasis">
    <w:name w:val="Intense Emphasis"/>
    <w:uiPriority w:val="21"/>
    <w:qFormat/>
    <w:rsid w:val="00F9542F"/>
    <w:rPr>
      <w:b/>
      <w:bCs/>
      <w:i/>
      <w:iCs/>
    </w:rPr>
  </w:style>
  <w:style w:type="character" w:styleId="SubtleReference">
    <w:name w:val="Subtle Reference"/>
    <w:basedOn w:val="DefaultParagraphFont"/>
    <w:uiPriority w:val="31"/>
    <w:qFormat/>
    <w:rsid w:val="00F9542F"/>
    <w:rPr>
      <w:smallCaps/>
    </w:rPr>
  </w:style>
  <w:style w:type="character" w:styleId="IntenseReference">
    <w:name w:val="Intense Reference"/>
    <w:uiPriority w:val="32"/>
    <w:qFormat/>
    <w:rsid w:val="00F9542F"/>
    <w:rPr>
      <w:b/>
      <w:bCs/>
      <w:smallCaps/>
    </w:rPr>
  </w:style>
  <w:style w:type="character" w:styleId="BookTitle">
    <w:name w:val="Book Title"/>
    <w:basedOn w:val="DefaultParagraphFont"/>
    <w:uiPriority w:val="33"/>
    <w:qFormat/>
    <w:rsid w:val="00F9542F"/>
    <w:rPr>
      <w:i/>
      <w:iCs/>
      <w:smallCaps/>
      <w:spacing w:val="5"/>
    </w:rPr>
  </w:style>
  <w:style w:type="paragraph" w:styleId="TOCHeading">
    <w:name w:val="TOC Heading"/>
    <w:basedOn w:val="Heading1"/>
    <w:next w:val="Normal"/>
    <w:uiPriority w:val="39"/>
    <w:unhideWhenUsed/>
    <w:qFormat/>
    <w:rsid w:val="00F9542F"/>
    <w:pPr>
      <w:outlineLvl w:val="9"/>
    </w:pPr>
  </w:style>
  <w:style w:type="paragraph" w:styleId="BalloonText">
    <w:name w:val="Balloon Text"/>
    <w:basedOn w:val="Normal"/>
    <w:link w:val="BalloonTextChar"/>
    <w:uiPriority w:val="99"/>
    <w:semiHidden/>
    <w:unhideWhenUsed/>
    <w:rsid w:val="00F9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F"/>
    <w:rPr>
      <w:rFonts w:ascii="Tahoma" w:hAnsi="Tahoma" w:cs="Tahoma"/>
      <w:sz w:val="16"/>
      <w:szCs w:val="16"/>
    </w:rPr>
  </w:style>
  <w:style w:type="paragraph" w:styleId="Header">
    <w:name w:val="header"/>
    <w:basedOn w:val="Normal"/>
    <w:link w:val="HeaderChar"/>
    <w:uiPriority w:val="99"/>
    <w:unhideWhenUsed/>
    <w:rsid w:val="00F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2F"/>
  </w:style>
  <w:style w:type="paragraph" w:styleId="Footer">
    <w:name w:val="footer"/>
    <w:basedOn w:val="Normal"/>
    <w:link w:val="FooterChar"/>
    <w:uiPriority w:val="99"/>
    <w:unhideWhenUsed/>
    <w:rsid w:val="00F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2F"/>
  </w:style>
  <w:style w:type="table" w:styleId="TableGrid">
    <w:name w:val="Table Grid"/>
    <w:basedOn w:val="TableNormal"/>
    <w:uiPriority w:val="59"/>
    <w:rsid w:val="00231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231D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05C7B"/>
    <w:rPr>
      <w:color w:val="0000FF" w:themeColor="hyperlink"/>
      <w:u w:val="single"/>
    </w:rPr>
  </w:style>
  <w:style w:type="character" w:styleId="CommentReference">
    <w:name w:val="annotation reference"/>
    <w:basedOn w:val="DefaultParagraphFont"/>
    <w:uiPriority w:val="99"/>
    <w:semiHidden/>
    <w:unhideWhenUsed/>
    <w:rsid w:val="00DC62FC"/>
    <w:rPr>
      <w:sz w:val="16"/>
      <w:szCs w:val="16"/>
    </w:rPr>
  </w:style>
  <w:style w:type="paragraph" w:styleId="CommentText">
    <w:name w:val="annotation text"/>
    <w:basedOn w:val="Normal"/>
    <w:link w:val="CommentTextChar"/>
    <w:uiPriority w:val="99"/>
    <w:semiHidden/>
    <w:unhideWhenUsed/>
    <w:rsid w:val="00DC62FC"/>
    <w:pPr>
      <w:spacing w:line="240" w:lineRule="auto"/>
    </w:pPr>
    <w:rPr>
      <w:sz w:val="20"/>
      <w:szCs w:val="20"/>
    </w:rPr>
  </w:style>
  <w:style w:type="character" w:customStyle="1" w:styleId="CommentTextChar">
    <w:name w:val="Comment Text Char"/>
    <w:basedOn w:val="DefaultParagraphFont"/>
    <w:link w:val="CommentText"/>
    <w:uiPriority w:val="99"/>
    <w:semiHidden/>
    <w:rsid w:val="00DC62FC"/>
    <w:rPr>
      <w:sz w:val="20"/>
      <w:szCs w:val="20"/>
    </w:rPr>
  </w:style>
  <w:style w:type="paragraph" w:styleId="CommentSubject">
    <w:name w:val="annotation subject"/>
    <w:basedOn w:val="CommentText"/>
    <w:next w:val="CommentText"/>
    <w:link w:val="CommentSubjectChar"/>
    <w:uiPriority w:val="99"/>
    <w:semiHidden/>
    <w:unhideWhenUsed/>
    <w:rsid w:val="00DC62FC"/>
    <w:rPr>
      <w:b/>
      <w:bCs/>
    </w:rPr>
  </w:style>
  <w:style w:type="character" w:customStyle="1" w:styleId="CommentSubjectChar">
    <w:name w:val="Comment Subject Char"/>
    <w:basedOn w:val="CommentTextChar"/>
    <w:link w:val="CommentSubject"/>
    <w:uiPriority w:val="99"/>
    <w:semiHidden/>
    <w:rsid w:val="00DC62FC"/>
    <w:rPr>
      <w:b/>
      <w:bCs/>
      <w:sz w:val="20"/>
      <w:szCs w:val="20"/>
    </w:rPr>
  </w:style>
  <w:style w:type="paragraph" w:styleId="TOC1">
    <w:name w:val="toc 1"/>
    <w:basedOn w:val="Normal"/>
    <w:next w:val="Normal"/>
    <w:autoRedefine/>
    <w:uiPriority w:val="39"/>
    <w:unhideWhenUsed/>
    <w:rsid w:val="00600031"/>
    <w:pPr>
      <w:spacing w:after="100"/>
    </w:pPr>
  </w:style>
  <w:style w:type="paragraph" w:styleId="TOC2">
    <w:name w:val="toc 2"/>
    <w:basedOn w:val="Normal"/>
    <w:next w:val="Normal"/>
    <w:autoRedefine/>
    <w:uiPriority w:val="39"/>
    <w:unhideWhenUsed/>
    <w:rsid w:val="00600031"/>
    <w:pPr>
      <w:spacing w:after="100"/>
      <w:ind w:left="220"/>
    </w:pPr>
  </w:style>
  <w:style w:type="paragraph" w:styleId="TOC3">
    <w:name w:val="toc 3"/>
    <w:basedOn w:val="Normal"/>
    <w:next w:val="Normal"/>
    <w:autoRedefine/>
    <w:uiPriority w:val="39"/>
    <w:unhideWhenUsed/>
    <w:rsid w:val="00600031"/>
    <w:pPr>
      <w:spacing w:after="100"/>
      <w:ind w:left="440"/>
    </w:pPr>
  </w:style>
  <w:style w:type="table" w:customStyle="1" w:styleId="LightList2">
    <w:name w:val="Light List2"/>
    <w:basedOn w:val="TableNormal"/>
    <w:uiPriority w:val="61"/>
    <w:rsid w:val="00FC66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BA51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igureTitle">
    <w:name w:val="Figure Title"/>
    <w:basedOn w:val="Normal"/>
    <w:qFormat/>
    <w:rsid w:val="00137EAC"/>
    <w:rPr>
      <w:b/>
    </w:rPr>
  </w:style>
  <w:style w:type="paragraph" w:styleId="BodyText">
    <w:name w:val="Body Text"/>
    <w:basedOn w:val="Normal"/>
    <w:link w:val="BodyTextChar"/>
    <w:uiPriority w:val="1"/>
    <w:qFormat/>
    <w:rsid w:val="00271686"/>
    <w:pPr>
      <w:widowControl w:val="0"/>
      <w:spacing w:after="0" w:line="240" w:lineRule="auto"/>
      <w:ind w:left="122"/>
    </w:pPr>
    <w:rPr>
      <w:rFonts w:ascii="Times New Roman" w:eastAsia="Times New Roman" w:hAnsi="Times New Roman" w:cstheme="minorBidi"/>
      <w:sz w:val="23"/>
      <w:szCs w:val="23"/>
      <w:lang w:bidi="ar-SA"/>
    </w:rPr>
  </w:style>
  <w:style w:type="character" w:customStyle="1" w:styleId="BodyTextChar">
    <w:name w:val="Body Text Char"/>
    <w:basedOn w:val="DefaultParagraphFont"/>
    <w:link w:val="BodyText"/>
    <w:uiPriority w:val="1"/>
    <w:rsid w:val="00271686"/>
    <w:rPr>
      <w:rFonts w:ascii="Times New Roman" w:eastAsia="Times New Roman" w:hAnsi="Times New Roman" w:cstheme="minorBidi"/>
      <w:sz w:val="23"/>
      <w:szCs w:val="23"/>
      <w:lang w:bidi="ar-SA"/>
    </w:rPr>
  </w:style>
  <w:style w:type="paragraph" w:styleId="FootnoteText">
    <w:name w:val="footnote text"/>
    <w:basedOn w:val="Normal"/>
    <w:link w:val="FootnoteTextChar"/>
    <w:uiPriority w:val="99"/>
    <w:semiHidden/>
    <w:unhideWhenUsed/>
    <w:rsid w:val="00A94C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4C36"/>
    <w:rPr>
      <w:sz w:val="20"/>
      <w:szCs w:val="20"/>
    </w:rPr>
  </w:style>
  <w:style w:type="character" w:styleId="FootnoteReference">
    <w:name w:val="footnote reference"/>
    <w:basedOn w:val="DefaultParagraphFont"/>
    <w:uiPriority w:val="99"/>
    <w:semiHidden/>
    <w:unhideWhenUsed/>
    <w:rsid w:val="00A94C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7812">
      <w:bodyDiv w:val="1"/>
      <w:marLeft w:val="0"/>
      <w:marRight w:val="0"/>
      <w:marTop w:val="0"/>
      <w:marBottom w:val="0"/>
      <w:divBdr>
        <w:top w:val="none" w:sz="0" w:space="0" w:color="auto"/>
        <w:left w:val="none" w:sz="0" w:space="0" w:color="auto"/>
        <w:bottom w:val="none" w:sz="0" w:space="0" w:color="auto"/>
        <w:right w:val="none" w:sz="0" w:space="0" w:color="auto"/>
      </w:divBdr>
    </w:div>
    <w:div w:id="47268701">
      <w:bodyDiv w:val="1"/>
      <w:marLeft w:val="0"/>
      <w:marRight w:val="0"/>
      <w:marTop w:val="0"/>
      <w:marBottom w:val="0"/>
      <w:divBdr>
        <w:top w:val="none" w:sz="0" w:space="0" w:color="auto"/>
        <w:left w:val="none" w:sz="0" w:space="0" w:color="auto"/>
        <w:bottom w:val="none" w:sz="0" w:space="0" w:color="auto"/>
        <w:right w:val="none" w:sz="0" w:space="0" w:color="auto"/>
      </w:divBdr>
    </w:div>
    <w:div w:id="80570104">
      <w:bodyDiv w:val="1"/>
      <w:marLeft w:val="0"/>
      <w:marRight w:val="0"/>
      <w:marTop w:val="0"/>
      <w:marBottom w:val="0"/>
      <w:divBdr>
        <w:top w:val="none" w:sz="0" w:space="0" w:color="auto"/>
        <w:left w:val="none" w:sz="0" w:space="0" w:color="auto"/>
        <w:bottom w:val="none" w:sz="0" w:space="0" w:color="auto"/>
        <w:right w:val="none" w:sz="0" w:space="0" w:color="auto"/>
      </w:divBdr>
    </w:div>
    <w:div w:id="97259573">
      <w:bodyDiv w:val="1"/>
      <w:marLeft w:val="0"/>
      <w:marRight w:val="0"/>
      <w:marTop w:val="0"/>
      <w:marBottom w:val="0"/>
      <w:divBdr>
        <w:top w:val="none" w:sz="0" w:space="0" w:color="auto"/>
        <w:left w:val="none" w:sz="0" w:space="0" w:color="auto"/>
        <w:bottom w:val="none" w:sz="0" w:space="0" w:color="auto"/>
        <w:right w:val="none" w:sz="0" w:space="0" w:color="auto"/>
      </w:divBdr>
    </w:div>
    <w:div w:id="126320454">
      <w:bodyDiv w:val="1"/>
      <w:marLeft w:val="0"/>
      <w:marRight w:val="0"/>
      <w:marTop w:val="0"/>
      <w:marBottom w:val="0"/>
      <w:divBdr>
        <w:top w:val="none" w:sz="0" w:space="0" w:color="auto"/>
        <w:left w:val="none" w:sz="0" w:space="0" w:color="auto"/>
        <w:bottom w:val="none" w:sz="0" w:space="0" w:color="auto"/>
        <w:right w:val="none" w:sz="0" w:space="0" w:color="auto"/>
      </w:divBdr>
    </w:div>
    <w:div w:id="199100563">
      <w:bodyDiv w:val="1"/>
      <w:marLeft w:val="0"/>
      <w:marRight w:val="0"/>
      <w:marTop w:val="0"/>
      <w:marBottom w:val="0"/>
      <w:divBdr>
        <w:top w:val="none" w:sz="0" w:space="0" w:color="auto"/>
        <w:left w:val="none" w:sz="0" w:space="0" w:color="auto"/>
        <w:bottom w:val="none" w:sz="0" w:space="0" w:color="auto"/>
        <w:right w:val="none" w:sz="0" w:space="0" w:color="auto"/>
      </w:divBdr>
    </w:div>
    <w:div w:id="280457027">
      <w:bodyDiv w:val="1"/>
      <w:marLeft w:val="0"/>
      <w:marRight w:val="0"/>
      <w:marTop w:val="0"/>
      <w:marBottom w:val="0"/>
      <w:divBdr>
        <w:top w:val="none" w:sz="0" w:space="0" w:color="auto"/>
        <w:left w:val="none" w:sz="0" w:space="0" w:color="auto"/>
        <w:bottom w:val="none" w:sz="0" w:space="0" w:color="auto"/>
        <w:right w:val="none" w:sz="0" w:space="0" w:color="auto"/>
      </w:divBdr>
    </w:div>
    <w:div w:id="301473173">
      <w:bodyDiv w:val="1"/>
      <w:marLeft w:val="0"/>
      <w:marRight w:val="0"/>
      <w:marTop w:val="0"/>
      <w:marBottom w:val="0"/>
      <w:divBdr>
        <w:top w:val="none" w:sz="0" w:space="0" w:color="auto"/>
        <w:left w:val="none" w:sz="0" w:space="0" w:color="auto"/>
        <w:bottom w:val="none" w:sz="0" w:space="0" w:color="auto"/>
        <w:right w:val="none" w:sz="0" w:space="0" w:color="auto"/>
      </w:divBdr>
    </w:div>
    <w:div w:id="307519843">
      <w:bodyDiv w:val="1"/>
      <w:marLeft w:val="0"/>
      <w:marRight w:val="0"/>
      <w:marTop w:val="0"/>
      <w:marBottom w:val="0"/>
      <w:divBdr>
        <w:top w:val="none" w:sz="0" w:space="0" w:color="auto"/>
        <w:left w:val="none" w:sz="0" w:space="0" w:color="auto"/>
        <w:bottom w:val="none" w:sz="0" w:space="0" w:color="auto"/>
        <w:right w:val="none" w:sz="0" w:space="0" w:color="auto"/>
      </w:divBdr>
    </w:div>
    <w:div w:id="365059166">
      <w:bodyDiv w:val="1"/>
      <w:marLeft w:val="0"/>
      <w:marRight w:val="0"/>
      <w:marTop w:val="0"/>
      <w:marBottom w:val="0"/>
      <w:divBdr>
        <w:top w:val="none" w:sz="0" w:space="0" w:color="auto"/>
        <w:left w:val="none" w:sz="0" w:space="0" w:color="auto"/>
        <w:bottom w:val="none" w:sz="0" w:space="0" w:color="auto"/>
        <w:right w:val="none" w:sz="0" w:space="0" w:color="auto"/>
      </w:divBdr>
    </w:div>
    <w:div w:id="404571060">
      <w:bodyDiv w:val="1"/>
      <w:marLeft w:val="0"/>
      <w:marRight w:val="0"/>
      <w:marTop w:val="0"/>
      <w:marBottom w:val="0"/>
      <w:divBdr>
        <w:top w:val="none" w:sz="0" w:space="0" w:color="auto"/>
        <w:left w:val="none" w:sz="0" w:space="0" w:color="auto"/>
        <w:bottom w:val="none" w:sz="0" w:space="0" w:color="auto"/>
        <w:right w:val="none" w:sz="0" w:space="0" w:color="auto"/>
      </w:divBdr>
    </w:div>
    <w:div w:id="465392989">
      <w:bodyDiv w:val="1"/>
      <w:marLeft w:val="0"/>
      <w:marRight w:val="0"/>
      <w:marTop w:val="0"/>
      <w:marBottom w:val="0"/>
      <w:divBdr>
        <w:top w:val="none" w:sz="0" w:space="0" w:color="auto"/>
        <w:left w:val="none" w:sz="0" w:space="0" w:color="auto"/>
        <w:bottom w:val="none" w:sz="0" w:space="0" w:color="auto"/>
        <w:right w:val="none" w:sz="0" w:space="0" w:color="auto"/>
      </w:divBdr>
    </w:div>
    <w:div w:id="488327896">
      <w:bodyDiv w:val="1"/>
      <w:marLeft w:val="0"/>
      <w:marRight w:val="0"/>
      <w:marTop w:val="0"/>
      <w:marBottom w:val="0"/>
      <w:divBdr>
        <w:top w:val="none" w:sz="0" w:space="0" w:color="auto"/>
        <w:left w:val="none" w:sz="0" w:space="0" w:color="auto"/>
        <w:bottom w:val="none" w:sz="0" w:space="0" w:color="auto"/>
        <w:right w:val="none" w:sz="0" w:space="0" w:color="auto"/>
      </w:divBdr>
    </w:div>
    <w:div w:id="566109676">
      <w:bodyDiv w:val="1"/>
      <w:marLeft w:val="0"/>
      <w:marRight w:val="0"/>
      <w:marTop w:val="0"/>
      <w:marBottom w:val="0"/>
      <w:divBdr>
        <w:top w:val="none" w:sz="0" w:space="0" w:color="auto"/>
        <w:left w:val="none" w:sz="0" w:space="0" w:color="auto"/>
        <w:bottom w:val="none" w:sz="0" w:space="0" w:color="auto"/>
        <w:right w:val="none" w:sz="0" w:space="0" w:color="auto"/>
      </w:divBdr>
    </w:div>
    <w:div w:id="604314998">
      <w:bodyDiv w:val="1"/>
      <w:marLeft w:val="0"/>
      <w:marRight w:val="0"/>
      <w:marTop w:val="0"/>
      <w:marBottom w:val="0"/>
      <w:divBdr>
        <w:top w:val="none" w:sz="0" w:space="0" w:color="auto"/>
        <w:left w:val="none" w:sz="0" w:space="0" w:color="auto"/>
        <w:bottom w:val="none" w:sz="0" w:space="0" w:color="auto"/>
        <w:right w:val="none" w:sz="0" w:space="0" w:color="auto"/>
      </w:divBdr>
    </w:div>
    <w:div w:id="654846248">
      <w:bodyDiv w:val="1"/>
      <w:marLeft w:val="0"/>
      <w:marRight w:val="0"/>
      <w:marTop w:val="0"/>
      <w:marBottom w:val="0"/>
      <w:divBdr>
        <w:top w:val="none" w:sz="0" w:space="0" w:color="auto"/>
        <w:left w:val="none" w:sz="0" w:space="0" w:color="auto"/>
        <w:bottom w:val="none" w:sz="0" w:space="0" w:color="auto"/>
        <w:right w:val="none" w:sz="0" w:space="0" w:color="auto"/>
      </w:divBdr>
    </w:div>
    <w:div w:id="690184009">
      <w:bodyDiv w:val="1"/>
      <w:marLeft w:val="0"/>
      <w:marRight w:val="0"/>
      <w:marTop w:val="0"/>
      <w:marBottom w:val="0"/>
      <w:divBdr>
        <w:top w:val="none" w:sz="0" w:space="0" w:color="auto"/>
        <w:left w:val="none" w:sz="0" w:space="0" w:color="auto"/>
        <w:bottom w:val="none" w:sz="0" w:space="0" w:color="auto"/>
        <w:right w:val="none" w:sz="0" w:space="0" w:color="auto"/>
      </w:divBdr>
    </w:div>
    <w:div w:id="760028300">
      <w:bodyDiv w:val="1"/>
      <w:marLeft w:val="0"/>
      <w:marRight w:val="0"/>
      <w:marTop w:val="0"/>
      <w:marBottom w:val="0"/>
      <w:divBdr>
        <w:top w:val="none" w:sz="0" w:space="0" w:color="auto"/>
        <w:left w:val="none" w:sz="0" w:space="0" w:color="auto"/>
        <w:bottom w:val="none" w:sz="0" w:space="0" w:color="auto"/>
        <w:right w:val="none" w:sz="0" w:space="0" w:color="auto"/>
      </w:divBdr>
    </w:div>
    <w:div w:id="882012190">
      <w:bodyDiv w:val="1"/>
      <w:marLeft w:val="0"/>
      <w:marRight w:val="0"/>
      <w:marTop w:val="0"/>
      <w:marBottom w:val="0"/>
      <w:divBdr>
        <w:top w:val="none" w:sz="0" w:space="0" w:color="auto"/>
        <w:left w:val="none" w:sz="0" w:space="0" w:color="auto"/>
        <w:bottom w:val="none" w:sz="0" w:space="0" w:color="auto"/>
        <w:right w:val="none" w:sz="0" w:space="0" w:color="auto"/>
      </w:divBdr>
    </w:div>
    <w:div w:id="948049552">
      <w:bodyDiv w:val="1"/>
      <w:marLeft w:val="0"/>
      <w:marRight w:val="0"/>
      <w:marTop w:val="0"/>
      <w:marBottom w:val="0"/>
      <w:divBdr>
        <w:top w:val="none" w:sz="0" w:space="0" w:color="auto"/>
        <w:left w:val="none" w:sz="0" w:space="0" w:color="auto"/>
        <w:bottom w:val="none" w:sz="0" w:space="0" w:color="auto"/>
        <w:right w:val="none" w:sz="0" w:space="0" w:color="auto"/>
      </w:divBdr>
    </w:div>
    <w:div w:id="957224403">
      <w:bodyDiv w:val="1"/>
      <w:marLeft w:val="0"/>
      <w:marRight w:val="0"/>
      <w:marTop w:val="0"/>
      <w:marBottom w:val="0"/>
      <w:divBdr>
        <w:top w:val="none" w:sz="0" w:space="0" w:color="auto"/>
        <w:left w:val="none" w:sz="0" w:space="0" w:color="auto"/>
        <w:bottom w:val="none" w:sz="0" w:space="0" w:color="auto"/>
        <w:right w:val="none" w:sz="0" w:space="0" w:color="auto"/>
      </w:divBdr>
    </w:div>
    <w:div w:id="1156068177">
      <w:bodyDiv w:val="1"/>
      <w:marLeft w:val="0"/>
      <w:marRight w:val="0"/>
      <w:marTop w:val="0"/>
      <w:marBottom w:val="0"/>
      <w:divBdr>
        <w:top w:val="none" w:sz="0" w:space="0" w:color="auto"/>
        <w:left w:val="none" w:sz="0" w:space="0" w:color="auto"/>
        <w:bottom w:val="none" w:sz="0" w:space="0" w:color="auto"/>
        <w:right w:val="none" w:sz="0" w:space="0" w:color="auto"/>
      </w:divBdr>
    </w:div>
    <w:div w:id="1158613993">
      <w:bodyDiv w:val="1"/>
      <w:marLeft w:val="0"/>
      <w:marRight w:val="0"/>
      <w:marTop w:val="0"/>
      <w:marBottom w:val="0"/>
      <w:divBdr>
        <w:top w:val="none" w:sz="0" w:space="0" w:color="auto"/>
        <w:left w:val="none" w:sz="0" w:space="0" w:color="auto"/>
        <w:bottom w:val="none" w:sz="0" w:space="0" w:color="auto"/>
        <w:right w:val="none" w:sz="0" w:space="0" w:color="auto"/>
      </w:divBdr>
    </w:div>
    <w:div w:id="1159422763">
      <w:bodyDiv w:val="1"/>
      <w:marLeft w:val="0"/>
      <w:marRight w:val="0"/>
      <w:marTop w:val="0"/>
      <w:marBottom w:val="0"/>
      <w:divBdr>
        <w:top w:val="none" w:sz="0" w:space="0" w:color="auto"/>
        <w:left w:val="none" w:sz="0" w:space="0" w:color="auto"/>
        <w:bottom w:val="none" w:sz="0" w:space="0" w:color="auto"/>
        <w:right w:val="none" w:sz="0" w:space="0" w:color="auto"/>
      </w:divBdr>
    </w:div>
    <w:div w:id="1199318166">
      <w:bodyDiv w:val="1"/>
      <w:marLeft w:val="0"/>
      <w:marRight w:val="0"/>
      <w:marTop w:val="0"/>
      <w:marBottom w:val="0"/>
      <w:divBdr>
        <w:top w:val="none" w:sz="0" w:space="0" w:color="auto"/>
        <w:left w:val="none" w:sz="0" w:space="0" w:color="auto"/>
        <w:bottom w:val="none" w:sz="0" w:space="0" w:color="auto"/>
        <w:right w:val="none" w:sz="0" w:space="0" w:color="auto"/>
      </w:divBdr>
    </w:div>
    <w:div w:id="1356270924">
      <w:bodyDiv w:val="1"/>
      <w:marLeft w:val="0"/>
      <w:marRight w:val="0"/>
      <w:marTop w:val="0"/>
      <w:marBottom w:val="0"/>
      <w:divBdr>
        <w:top w:val="none" w:sz="0" w:space="0" w:color="auto"/>
        <w:left w:val="none" w:sz="0" w:space="0" w:color="auto"/>
        <w:bottom w:val="none" w:sz="0" w:space="0" w:color="auto"/>
        <w:right w:val="none" w:sz="0" w:space="0" w:color="auto"/>
      </w:divBdr>
    </w:div>
    <w:div w:id="1526601022">
      <w:bodyDiv w:val="1"/>
      <w:marLeft w:val="0"/>
      <w:marRight w:val="0"/>
      <w:marTop w:val="0"/>
      <w:marBottom w:val="0"/>
      <w:divBdr>
        <w:top w:val="none" w:sz="0" w:space="0" w:color="auto"/>
        <w:left w:val="none" w:sz="0" w:space="0" w:color="auto"/>
        <w:bottom w:val="none" w:sz="0" w:space="0" w:color="auto"/>
        <w:right w:val="none" w:sz="0" w:space="0" w:color="auto"/>
      </w:divBdr>
    </w:div>
    <w:div w:id="1590237290">
      <w:bodyDiv w:val="1"/>
      <w:marLeft w:val="0"/>
      <w:marRight w:val="0"/>
      <w:marTop w:val="0"/>
      <w:marBottom w:val="0"/>
      <w:divBdr>
        <w:top w:val="none" w:sz="0" w:space="0" w:color="auto"/>
        <w:left w:val="none" w:sz="0" w:space="0" w:color="auto"/>
        <w:bottom w:val="none" w:sz="0" w:space="0" w:color="auto"/>
        <w:right w:val="none" w:sz="0" w:space="0" w:color="auto"/>
      </w:divBdr>
    </w:div>
    <w:div w:id="1609923146">
      <w:bodyDiv w:val="1"/>
      <w:marLeft w:val="0"/>
      <w:marRight w:val="0"/>
      <w:marTop w:val="0"/>
      <w:marBottom w:val="0"/>
      <w:divBdr>
        <w:top w:val="none" w:sz="0" w:space="0" w:color="auto"/>
        <w:left w:val="none" w:sz="0" w:space="0" w:color="auto"/>
        <w:bottom w:val="none" w:sz="0" w:space="0" w:color="auto"/>
        <w:right w:val="none" w:sz="0" w:space="0" w:color="auto"/>
      </w:divBdr>
    </w:div>
    <w:div w:id="1622490642">
      <w:bodyDiv w:val="1"/>
      <w:marLeft w:val="0"/>
      <w:marRight w:val="0"/>
      <w:marTop w:val="0"/>
      <w:marBottom w:val="0"/>
      <w:divBdr>
        <w:top w:val="none" w:sz="0" w:space="0" w:color="auto"/>
        <w:left w:val="none" w:sz="0" w:space="0" w:color="auto"/>
        <w:bottom w:val="none" w:sz="0" w:space="0" w:color="auto"/>
        <w:right w:val="none" w:sz="0" w:space="0" w:color="auto"/>
      </w:divBdr>
    </w:div>
    <w:div w:id="1637567555">
      <w:bodyDiv w:val="1"/>
      <w:marLeft w:val="0"/>
      <w:marRight w:val="0"/>
      <w:marTop w:val="0"/>
      <w:marBottom w:val="0"/>
      <w:divBdr>
        <w:top w:val="none" w:sz="0" w:space="0" w:color="auto"/>
        <w:left w:val="none" w:sz="0" w:space="0" w:color="auto"/>
        <w:bottom w:val="none" w:sz="0" w:space="0" w:color="auto"/>
        <w:right w:val="none" w:sz="0" w:space="0" w:color="auto"/>
      </w:divBdr>
    </w:div>
    <w:div w:id="1681808236">
      <w:bodyDiv w:val="1"/>
      <w:marLeft w:val="0"/>
      <w:marRight w:val="0"/>
      <w:marTop w:val="0"/>
      <w:marBottom w:val="0"/>
      <w:divBdr>
        <w:top w:val="none" w:sz="0" w:space="0" w:color="auto"/>
        <w:left w:val="none" w:sz="0" w:space="0" w:color="auto"/>
        <w:bottom w:val="none" w:sz="0" w:space="0" w:color="auto"/>
        <w:right w:val="none" w:sz="0" w:space="0" w:color="auto"/>
      </w:divBdr>
    </w:div>
    <w:div w:id="1799107635">
      <w:bodyDiv w:val="1"/>
      <w:marLeft w:val="0"/>
      <w:marRight w:val="0"/>
      <w:marTop w:val="0"/>
      <w:marBottom w:val="0"/>
      <w:divBdr>
        <w:top w:val="none" w:sz="0" w:space="0" w:color="auto"/>
        <w:left w:val="none" w:sz="0" w:space="0" w:color="auto"/>
        <w:bottom w:val="none" w:sz="0" w:space="0" w:color="auto"/>
        <w:right w:val="none" w:sz="0" w:space="0" w:color="auto"/>
      </w:divBdr>
    </w:div>
    <w:div w:id="1888566564">
      <w:bodyDiv w:val="1"/>
      <w:marLeft w:val="0"/>
      <w:marRight w:val="0"/>
      <w:marTop w:val="0"/>
      <w:marBottom w:val="0"/>
      <w:divBdr>
        <w:top w:val="none" w:sz="0" w:space="0" w:color="auto"/>
        <w:left w:val="none" w:sz="0" w:space="0" w:color="auto"/>
        <w:bottom w:val="none" w:sz="0" w:space="0" w:color="auto"/>
        <w:right w:val="none" w:sz="0" w:space="0" w:color="auto"/>
      </w:divBdr>
      <w:divsChild>
        <w:div w:id="269242710">
          <w:marLeft w:val="0"/>
          <w:marRight w:val="0"/>
          <w:marTop w:val="0"/>
          <w:marBottom w:val="0"/>
          <w:divBdr>
            <w:top w:val="none" w:sz="0" w:space="0" w:color="auto"/>
            <w:left w:val="none" w:sz="0" w:space="0" w:color="auto"/>
            <w:bottom w:val="none" w:sz="0" w:space="0" w:color="auto"/>
            <w:right w:val="none" w:sz="0" w:space="0" w:color="auto"/>
          </w:divBdr>
          <w:divsChild>
            <w:div w:id="284964548">
              <w:marLeft w:val="0"/>
              <w:marRight w:val="0"/>
              <w:marTop w:val="0"/>
              <w:marBottom w:val="0"/>
              <w:divBdr>
                <w:top w:val="none" w:sz="0" w:space="0" w:color="auto"/>
                <w:left w:val="none" w:sz="0" w:space="0" w:color="auto"/>
                <w:bottom w:val="none" w:sz="0" w:space="0" w:color="auto"/>
                <w:right w:val="none" w:sz="0" w:space="0" w:color="auto"/>
              </w:divBdr>
              <w:divsChild>
                <w:div w:id="1239168975">
                  <w:marLeft w:val="0"/>
                  <w:marRight w:val="0"/>
                  <w:marTop w:val="0"/>
                  <w:marBottom w:val="0"/>
                  <w:divBdr>
                    <w:top w:val="none" w:sz="0" w:space="0" w:color="auto"/>
                    <w:left w:val="none" w:sz="0" w:space="0" w:color="auto"/>
                    <w:bottom w:val="none" w:sz="0" w:space="0" w:color="auto"/>
                    <w:right w:val="none" w:sz="0" w:space="0" w:color="auto"/>
                  </w:divBdr>
                  <w:divsChild>
                    <w:div w:id="122191723">
                      <w:marLeft w:val="0"/>
                      <w:marRight w:val="0"/>
                      <w:marTop w:val="0"/>
                      <w:marBottom w:val="0"/>
                      <w:divBdr>
                        <w:top w:val="none" w:sz="0" w:space="0" w:color="auto"/>
                        <w:left w:val="none" w:sz="0" w:space="0" w:color="auto"/>
                        <w:bottom w:val="none" w:sz="0" w:space="0" w:color="auto"/>
                        <w:right w:val="none" w:sz="0" w:space="0" w:color="auto"/>
                      </w:divBdr>
                      <w:divsChild>
                        <w:div w:id="2036925534">
                          <w:marLeft w:val="0"/>
                          <w:marRight w:val="0"/>
                          <w:marTop w:val="0"/>
                          <w:marBottom w:val="0"/>
                          <w:divBdr>
                            <w:top w:val="none" w:sz="0" w:space="0" w:color="auto"/>
                            <w:left w:val="none" w:sz="0" w:space="0" w:color="auto"/>
                            <w:bottom w:val="none" w:sz="0" w:space="0" w:color="auto"/>
                            <w:right w:val="none" w:sz="0" w:space="0" w:color="auto"/>
                          </w:divBdr>
                          <w:divsChild>
                            <w:div w:id="623316632">
                              <w:marLeft w:val="0"/>
                              <w:marRight w:val="0"/>
                              <w:marTop w:val="0"/>
                              <w:marBottom w:val="0"/>
                              <w:divBdr>
                                <w:top w:val="none" w:sz="0" w:space="0" w:color="auto"/>
                                <w:left w:val="none" w:sz="0" w:space="0" w:color="auto"/>
                                <w:bottom w:val="none" w:sz="0" w:space="0" w:color="auto"/>
                                <w:right w:val="none" w:sz="0" w:space="0" w:color="auto"/>
                              </w:divBdr>
                              <w:divsChild>
                                <w:div w:id="794909129">
                                  <w:marLeft w:val="0"/>
                                  <w:marRight w:val="0"/>
                                  <w:marTop w:val="0"/>
                                  <w:marBottom w:val="0"/>
                                  <w:divBdr>
                                    <w:top w:val="none" w:sz="0" w:space="0" w:color="auto"/>
                                    <w:left w:val="none" w:sz="0" w:space="0" w:color="auto"/>
                                    <w:bottom w:val="none" w:sz="0" w:space="0" w:color="auto"/>
                                    <w:right w:val="none" w:sz="0" w:space="0" w:color="auto"/>
                                  </w:divBdr>
                                  <w:divsChild>
                                    <w:div w:id="714936322">
                                      <w:marLeft w:val="0"/>
                                      <w:marRight w:val="0"/>
                                      <w:marTop w:val="0"/>
                                      <w:marBottom w:val="0"/>
                                      <w:divBdr>
                                        <w:top w:val="none" w:sz="0" w:space="0" w:color="auto"/>
                                        <w:left w:val="none" w:sz="0" w:space="0" w:color="auto"/>
                                        <w:bottom w:val="none" w:sz="0" w:space="0" w:color="auto"/>
                                        <w:right w:val="none" w:sz="0" w:space="0" w:color="auto"/>
                                      </w:divBdr>
                                      <w:divsChild>
                                        <w:div w:id="511145910">
                                          <w:marLeft w:val="0"/>
                                          <w:marRight w:val="0"/>
                                          <w:marTop w:val="0"/>
                                          <w:marBottom w:val="0"/>
                                          <w:divBdr>
                                            <w:top w:val="none" w:sz="0" w:space="0" w:color="auto"/>
                                            <w:left w:val="none" w:sz="0" w:space="0" w:color="auto"/>
                                            <w:bottom w:val="none" w:sz="0" w:space="0" w:color="auto"/>
                                            <w:right w:val="none" w:sz="0" w:space="0" w:color="auto"/>
                                          </w:divBdr>
                                          <w:divsChild>
                                            <w:div w:id="350647188">
                                              <w:marLeft w:val="3630"/>
                                              <w:marRight w:val="0"/>
                                              <w:marTop w:val="0"/>
                                              <w:marBottom w:val="0"/>
                                              <w:divBdr>
                                                <w:top w:val="single" w:sz="6" w:space="0" w:color="D2D5D7"/>
                                                <w:left w:val="single" w:sz="6" w:space="0" w:color="D2D5D7"/>
                                                <w:bottom w:val="none" w:sz="0" w:space="0" w:color="auto"/>
                                                <w:right w:val="single" w:sz="6" w:space="0" w:color="D2D5D7"/>
                                              </w:divBdr>
                                              <w:divsChild>
                                                <w:div w:id="1920669841">
                                                  <w:marLeft w:val="0"/>
                                                  <w:marRight w:val="0"/>
                                                  <w:marTop w:val="0"/>
                                                  <w:marBottom w:val="0"/>
                                                  <w:divBdr>
                                                    <w:top w:val="none" w:sz="0" w:space="0" w:color="auto"/>
                                                    <w:left w:val="none" w:sz="0" w:space="0" w:color="auto"/>
                                                    <w:bottom w:val="none" w:sz="0" w:space="0" w:color="auto"/>
                                                    <w:right w:val="none" w:sz="0" w:space="0" w:color="auto"/>
                                                  </w:divBdr>
                                                  <w:divsChild>
                                                    <w:div w:id="455680035">
                                                      <w:marLeft w:val="0"/>
                                                      <w:marRight w:val="0"/>
                                                      <w:marTop w:val="0"/>
                                                      <w:marBottom w:val="0"/>
                                                      <w:divBdr>
                                                        <w:top w:val="none" w:sz="0" w:space="0" w:color="auto"/>
                                                        <w:left w:val="none" w:sz="0" w:space="0" w:color="auto"/>
                                                        <w:bottom w:val="none" w:sz="0" w:space="0" w:color="auto"/>
                                                        <w:right w:val="none" w:sz="0" w:space="0" w:color="auto"/>
                                                      </w:divBdr>
                                                      <w:divsChild>
                                                        <w:div w:id="1333871121">
                                                          <w:marLeft w:val="0"/>
                                                          <w:marRight w:val="0"/>
                                                          <w:marTop w:val="0"/>
                                                          <w:marBottom w:val="0"/>
                                                          <w:divBdr>
                                                            <w:top w:val="none" w:sz="0" w:space="0" w:color="auto"/>
                                                            <w:left w:val="none" w:sz="0" w:space="0" w:color="auto"/>
                                                            <w:bottom w:val="none" w:sz="0" w:space="0" w:color="auto"/>
                                                            <w:right w:val="none" w:sz="0" w:space="0" w:color="auto"/>
                                                          </w:divBdr>
                                                          <w:divsChild>
                                                            <w:div w:id="812409455">
                                                              <w:marLeft w:val="720"/>
                                                              <w:marRight w:val="0"/>
                                                              <w:marTop w:val="0"/>
                                                              <w:marBottom w:val="0"/>
                                                              <w:divBdr>
                                                                <w:top w:val="none" w:sz="0" w:space="0" w:color="auto"/>
                                                                <w:left w:val="none" w:sz="0" w:space="0" w:color="auto"/>
                                                                <w:bottom w:val="none" w:sz="0" w:space="0" w:color="auto"/>
                                                                <w:right w:val="none" w:sz="0" w:space="0" w:color="auto"/>
                                                              </w:divBdr>
                                                              <w:divsChild>
                                                                <w:div w:id="2091385727">
                                                                  <w:marLeft w:val="0"/>
                                                                  <w:marRight w:val="0"/>
                                                                  <w:marTop w:val="0"/>
                                                                  <w:marBottom w:val="0"/>
                                                                  <w:divBdr>
                                                                    <w:top w:val="none" w:sz="0" w:space="0" w:color="auto"/>
                                                                    <w:left w:val="none" w:sz="0" w:space="0" w:color="auto"/>
                                                                    <w:bottom w:val="none" w:sz="0" w:space="0" w:color="auto"/>
                                                                    <w:right w:val="none" w:sz="0" w:space="0" w:color="auto"/>
                                                                  </w:divBdr>
                                                                  <w:divsChild>
                                                                    <w:div w:id="2043237702">
                                                                      <w:marLeft w:val="0"/>
                                                                      <w:marRight w:val="0"/>
                                                                      <w:marTop w:val="0"/>
                                                                      <w:marBottom w:val="0"/>
                                                                      <w:divBdr>
                                                                        <w:top w:val="none" w:sz="0" w:space="0" w:color="auto"/>
                                                                        <w:left w:val="none" w:sz="0" w:space="0" w:color="auto"/>
                                                                        <w:bottom w:val="none" w:sz="0" w:space="0" w:color="auto"/>
                                                                        <w:right w:val="none" w:sz="0" w:space="0" w:color="auto"/>
                                                                      </w:divBdr>
                                                                      <w:divsChild>
                                                                        <w:div w:id="115306264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369576">
      <w:bodyDiv w:val="1"/>
      <w:marLeft w:val="0"/>
      <w:marRight w:val="0"/>
      <w:marTop w:val="0"/>
      <w:marBottom w:val="0"/>
      <w:divBdr>
        <w:top w:val="none" w:sz="0" w:space="0" w:color="auto"/>
        <w:left w:val="none" w:sz="0" w:space="0" w:color="auto"/>
        <w:bottom w:val="none" w:sz="0" w:space="0" w:color="auto"/>
        <w:right w:val="none" w:sz="0" w:space="0" w:color="auto"/>
      </w:divBdr>
    </w:div>
    <w:div w:id="1958415522">
      <w:bodyDiv w:val="1"/>
      <w:marLeft w:val="0"/>
      <w:marRight w:val="0"/>
      <w:marTop w:val="0"/>
      <w:marBottom w:val="0"/>
      <w:divBdr>
        <w:top w:val="none" w:sz="0" w:space="0" w:color="auto"/>
        <w:left w:val="none" w:sz="0" w:space="0" w:color="auto"/>
        <w:bottom w:val="none" w:sz="0" w:space="0" w:color="auto"/>
        <w:right w:val="none" w:sz="0" w:space="0" w:color="auto"/>
      </w:divBdr>
    </w:div>
    <w:div w:id="2029017912">
      <w:bodyDiv w:val="1"/>
      <w:marLeft w:val="0"/>
      <w:marRight w:val="0"/>
      <w:marTop w:val="0"/>
      <w:marBottom w:val="0"/>
      <w:divBdr>
        <w:top w:val="none" w:sz="0" w:space="0" w:color="auto"/>
        <w:left w:val="none" w:sz="0" w:space="0" w:color="auto"/>
        <w:bottom w:val="none" w:sz="0" w:space="0" w:color="auto"/>
        <w:right w:val="none" w:sz="0" w:space="0" w:color="auto"/>
      </w:divBdr>
    </w:div>
    <w:div w:id="212345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hdo.maine.gov/dugPage.htm"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hdo.maine.gov/imhd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hdo.maine.gov/claim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814c7b18-ba89-47f8-8f31-bebf14721205">4/13/2016</Meeting_x0020_Date>
    <Description0 xmlns="814c7b18-ba89-47f8-8f31-bebf14721205">Draft release notes</Description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FBA702D5FF404CA558A9EF13ACCD66" ma:contentTypeVersion="2" ma:contentTypeDescription="Create a new document." ma:contentTypeScope="" ma:versionID="4c808985c8ce9720d672289095a5dec4">
  <xsd:schema xmlns:xsd="http://www.w3.org/2001/XMLSchema" xmlns:xs="http://www.w3.org/2001/XMLSchema" xmlns:p="http://schemas.microsoft.com/office/2006/metadata/properties" xmlns:ns1="814c7b18-ba89-47f8-8f31-bebf14721205" targetNamespace="http://schemas.microsoft.com/office/2006/metadata/properties" ma:root="true" ma:fieldsID="13e8ae38a3f0d486e37b307f521920be" ns1:_="">
    <xsd:import namespace="814c7b18-ba89-47f8-8f31-bebf14721205"/>
    <xsd:element name="properties">
      <xsd:complexType>
        <xsd:sequence>
          <xsd:element name="documentManagement">
            <xsd:complexType>
              <xsd:all>
                <xsd:element ref="ns1:Description0" minOccurs="0"/>
                <xsd:element ref="ns1: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c7b18-ba89-47f8-8f31-bebf14721205" elementFormDefault="qualified">
    <xsd:import namespace="http://schemas.microsoft.com/office/2006/documentManagement/types"/>
    <xsd:import namespace="http://schemas.microsoft.com/office/infopath/2007/PartnerControls"/>
    <xsd:element name="Description0" ma:index="0" nillable="true" ma:displayName="Description" ma:internalName="Description0">
      <xsd:simpleType>
        <xsd:restriction base="dms:Note">
          <xsd:maxLength value="255"/>
        </xsd:restriction>
      </xsd:simpleType>
    </xsd:element>
    <xsd:element name="Meeting_x0020_Date" ma:index="9" nillable="true" ma:displayName="Meeting Date" ma:internalName="Meeting_x0020_Da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8AA71A-78B9-4731-B175-C809E98B6AB6}">
  <ds:schemaRefs>
    <ds:schemaRef ds:uri="http://purl.org/dc/dcmitype/"/>
    <ds:schemaRef ds:uri="http://www.w3.org/XML/1998/namespace"/>
    <ds:schemaRef ds:uri="http://schemas.openxmlformats.org/package/2006/metadata/core-properties"/>
    <ds:schemaRef ds:uri="http://purl.org/dc/elements/1.1/"/>
    <ds:schemaRef ds:uri="http://purl.org/dc/terms/"/>
    <ds:schemaRef ds:uri="814c7b18-ba89-47f8-8f31-bebf14721205"/>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E2438F27-3AD2-4ED3-A962-C9BDFB00A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c7b18-ba89-47f8-8f31-bebf14721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CD49E-7EFB-4FBC-B1A8-69AB4AF31DE3}">
  <ds:schemaRefs>
    <ds:schemaRef ds:uri="http://schemas.microsoft.com/sharepoint/v3/contenttype/forms"/>
  </ds:schemaRefs>
</ds:datastoreItem>
</file>

<file path=customXml/itemProps4.xml><?xml version="1.0" encoding="utf-8"?>
<ds:datastoreItem xmlns:ds="http://schemas.openxmlformats.org/officeDocument/2006/customXml" ds:itemID="{DB1DFDEE-EBD0-45A0-99D6-4ADFFE631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Draft Q4 2015 Release Notes</vt:lpstr>
    </vt:vector>
  </TitlesOfParts>
  <Company>Microsoft</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Q4 2015 Release Notes</dc:title>
  <dc:creator>lcandura</dc:creator>
  <cp:lastModifiedBy>Katie Howard</cp:lastModifiedBy>
  <cp:revision>4</cp:revision>
  <dcterms:created xsi:type="dcterms:W3CDTF">2016-07-15T20:21:00Z</dcterms:created>
  <dcterms:modified xsi:type="dcterms:W3CDTF">2016-07-15T20:48:00Z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0x01010092FBA702D5FF404CA558A9EF13ACCD66</vt:lpwstr>
  </property>
</Properties>
</file>