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782426" w14:textId="21598669" w:rsidR="00875051" w:rsidRDefault="001D6036">
      <w:r>
        <w:rPr>
          <w:noProof/>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AB2D72" w:rsidRDefault="00AB2D72"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25E526C3" w14:textId="77777777" w:rsidR="00AB2D72" w:rsidRDefault="00AB2D72"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0"/>
                                    </pic:cNvPr>
                                    <pic:cNvPicPr>
                                      <a:picLocks noChangeAspect="1" noChangeArrowheads="1"/>
                                    </pic:cNvPicPr>
                                  </pic:nvPicPr>
                                  <pic:blipFill>
                                    <a:blip r:embed="rId11"/>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A0F99A6" w14:textId="77777777" w:rsidR="00F9542F" w:rsidRDefault="00F9542F"/>
    <w:p w14:paraId="238658F6" w14:textId="62D676E9" w:rsidR="00F9542F" w:rsidRDefault="001D6036">
      <w:r>
        <w:rPr>
          <w:noProof/>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AC2E6" id="Rectangle 3" o:spid="_x0000_s1026"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740F9F2B" w14:textId="77777777" w:rsidR="00F9542F" w:rsidRDefault="00F9542F"/>
    <w:p w14:paraId="165A319B" w14:textId="77777777" w:rsidR="00F9542F" w:rsidRDefault="00F9542F"/>
    <w:p w14:paraId="1D2DB9E3" w14:textId="5B8B3087" w:rsidR="007270BE" w:rsidRDefault="009148FD" w:rsidP="007270BE">
      <w:pPr>
        <w:pStyle w:val="Title"/>
      </w:pPr>
      <w:r>
        <w:t>2016</w:t>
      </w:r>
      <w:r w:rsidR="00AD4C41">
        <w:t xml:space="preserve"> </w:t>
      </w:r>
      <w:r w:rsidR="009577E5">
        <w:t>APCD Data Release Notes</w:t>
      </w:r>
    </w:p>
    <w:p w14:paraId="783509D5" w14:textId="4B878CA8" w:rsidR="008409FA" w:rsidRDefault="009577E5" w:rsidP="002F6AAE">
      <w:pPr>
        <w:pStyle w:val="Heading1"/>
      </w:pPr>
      <w:bookmarkStart w:id="1" w:name="_Toc434577174"/>
      <w:bookmarkStart w:id="2" w:name="_Toc434584940"/>
      <w:bookmarkStart w:id="3" w:name="_Toc441219397"/>
      <w:bookmarkStart w:id="4" w:name="_Toc441566610"/>
      <w:bookmarkStart w:id="5" w:name="_Toc480380801"/>
      <w:bookmarkStart w:id="6" w:name="_Toc481129245"/>
      <w:r>
        <w:t>Opening Statement</w:t>
      </w:r>
      <w:bookmarkEnd w:id="1"/>
      <w:bookmarkEnd w:id="2"/>
      <w:bookmarkEnd w:id="3"/>
      <w:bookmarkEnd w:id="4"/>
      <w:bookmarkEnd w:id="5"/>
      <w:bookmarkEnd w:id="6"/>
      <w:r>
        <w:t xml:space="preserve"> </w:t>
      </w:r>
    </w:p>
    <w:p w14:paraId="49B60D8C" w14:textId="07831CFE" w:rsidR="00910133" w:rsidRDefault="009148FD" w:rsidP="0076617E">
      <w:r w:rsidRPr="009148FD">
        <w:t>This release contains</w:t>
      </w:r>
      <w:r w:rsidR="00910133">
        <w:t xml:space="preserve"> the following data:</w:t>
      </w:r>
    </w:p>
    <w:p w14:paraId="2CB18EFD" w14:textId="17A21FEC" w:rsidR="00910133" w:rsidRDefault="00910133" w:rsidP="001B7A7C">
      <w:pPr>
        <w:pStyle w:val="ListParagraph"/>
        <w:numPr>
          <w:ilvl w:val="0"/>
          <w:numId w:val="15"/>
        </w:numPr>
      </w:pPr>
      <w:r>
        <w:t>C</w:t>
      </w:r>
      <w:r w:rsidR="009148FD">
        <w:t>alendar year</w:t>
      </w:r>
      <w:r w:rsidR="006D7FB5">
        <w:t xml:space="preserve"> 2016</w:t>
      </w:r>
      <w:r w:rsidR="009148FD">
        <w:t xml:space="preserve"> (Q1 – Q4) </w:t>
      </w:r>
      <w:r w:rsidR="00A66EF9">
        <w:t>C</w:t>
      </w:r>
      <w:r w:rsidR="00A66EF9" w:rsidRPr="009148FD">
        <w:t xml:space="preserve">ommercial </w:t>
      </w:r>
      <w:r w:rsidR="009148FD">
        <w:t xml:space="preserve">data </w:t>
      </w:r>
    </w:p>
    <w:p w14:paraId="250D0973" w14:textId="6ACD4C28" w:rsidR="00910133" w:rsidRDefault="009148FD" w:rsidP="001B7A7C">
      <w:pPr>
        <w:pStyle w:val="ListParagraph"/>
        <w:numPr>
          <w:ilvl w:val="0"/>
          <w:numId w:val="15"/>
        </w:numPr>
      </w:pPr>
      <w:r>
        <w:t>Q2 – Q4</w:t>
      </w:r>
      <w:r w:rsidR="00910133">
        <w:t xml:space="preserve"> 2016</w:t>
      </w:r>
      <w:r>
        <w:t xml:space="preserve"> </w:t>
      </w:r>
      <w:r w:rsidRPr="009148FD">
        <w:t>MaineCare (Medicaid) data</w:t>
      </w:r>
      <w:r w:rsidR="006D7FB5">
        <w:t xml:space="preserve"> </w:t>
      </w:r>
    </w:p>
    <w:p w14:paraId="5B3837CB" w14:textId="6749BCCF" w:rsidR="008409FA" w:rsidRDefault="009148FD" w:rsidP="001B7A7C">
      <w:pPr>
        <w:pStyle w:val="ListParagraph"/>
        <w:numPr>
          <w:ilvl w:val="0"/>
          <w:numId w:val="15"/>
        </w:numPr>
      </w:pPr>
      <w:r w:rsidRPr="009148FD">
        <w:t xml:space="preserve">Q3–Q4 </w:t>
      </w:r>
      <w:r w:rsidR="00910133">
        <w:t xml:space="preserve">2015 </w:t>
      </w:r>
      <w:r>
        <w:t>Medicare data.</w:t>
      </w:r>
      <w:r w:rsidR="00863AAC">
        <w:t xml:space="preserve">  </w:t>
      </w:r>
    </w:p>
    <w:p w14:paraId="5BED8343" w14:textId="154362AA" w:rsidR="00247201" w:rsidRPr="00247201" w:rsidRDefault="008B221D" w:rsidP="0076617E">
      <w:pPr>
        <w:rPr>
          <w:b/>
        </w:rPr>
      </w:pPr>
      <w:r>
        <w:rPr>
          <w:b/>
        </w:rPr>
        <w:t>Impact on Data Volume Post Gobeille</w:t>
      </w:r>
    </w:p>
    <w:p w14:paraId="0976ADCD" w14:textId="10FA69FA" w:rsidR="008B2FDE" w:rsidRDefault="00267144" w:rsidP="0076617E">
      <w:r>
        <w:t xml:space="preserve">In a comparison of 2016 vs. 2015 data </w:t>
      </w:r>
      <w:r w:rsidR="008B221D">
        <w:t>MHDO has</w:t>
      </w:r>
      <w:r>
        <w:t xml:space="preserve"> maintained over 80% of the volume of medical</w:t>
      </w:r>
      <w:r w:rsidR="00A66EF9">
        <w:t>,</w:t>
      </w:r>
      <w:r w:rsidR="008B221D">
        <w:t xml:space="preserve"> pharmacy</w:t>
      </w:r>
      <w:r>
        <w:t xml:space="preserve"> </w:t>
      </w:r>
      <w:r w:rsidR="00A66EF9">
        <w:t>and</w:t>
      </w:r>
      <w:r>
        <w:t xml:space="preserve"> eligibility records.</w:t>
      </w:r>
      <w:r w:rsidR="009E7D90">
        <w:t xml:space="preserve"> </w:t>
      </w:r>
      <w:r w:rsidR="006400EB">
        <w:t>For each payer</w:t>
      </w:r>
      <w:r w:rsidR="008B221D">
        <w:t xml:space="preserve"> submitting data to the MHDO</w:t>
      </w:r>
      <w:r w:rsidR="006400EB">
        <w:t>, we have</w:t>
      </w:r>
      <w:r w:rsidR="001B7A7C">
        <w:t xml:space="preserve"> </w:t>
      </w:r>
      <w:r w:rsidR="008B221D">
        <w:t xml:space="preserve">produced </w:t>
      </w:r>
      <w:r w:rsidR="006400EB">
        <w:t>a comparison of</w:t>
      </w:r>
      <w:r w:rsidR="008B221D">
        <w:t xml:space="preserve"> record counts for</w:t>
      </w:r>
      <w:r w:rsidR="006400EB">
        <w:t xml:space="preserve"> their 2016 data vs. their 2015 data</w:t>
      </w:r>
      <w:r w:rsidR="001D1CDD">
        <w:t xml:space="preserve"> found in </w:t>
      </w:r>
      <w:r w:rsidR="001D1CDD" w:rsidRPr="001D1CDD">
        <w:t>MHDO’s 2016 Release Report</w:t>
      </w:r>
      <w:r w:rsidR="008B221D">
        <w:t>.</w:t>
      </w:r>
      <w:r w:rsidR="001B7A7C">
        <w:t xml:space="preserve"> </w:t>
      </w:r>
      <w:r w:rsidR="0046319D">
        <w:t xml:space="preserve">If a historical volume </w:t>
      </w:r>
      <w:r w:rsidR="00515B20">
        <w:t xml:space="preserve">validation </w:t>
      </w:r>
      <w:r w:rsidR="0046319D">
        <w:t>issue was triggered</w:t>
      </w:r>
      <w:r w:rsidR="00613408">
        <w:t xml:space="preserve"> on submission of the data,</w:t>
      </w:r>
      <w:r w:rsidR="0046319D">
        <w:t xml:space="preserve"> we have included the payer’s </w:t>
      </w:r>
      <w:r w:rsidR="008B221D">
        <w:t xml:space="preserve">rationale </w:t>
      </w:r>
      <w:r w:rsidR="00A66EF9">
        <w:t>supporting their</w:t>
      </w:r>
      <w:r w:rsidR="008B221D">
        <w:t xml:space="preserve"> request.</w:t>
      </w:r>
    </w:p>
    <w:p w14:paraId="3448B9AC" w14:textId="23178E25" w:rsidR="006E3341" w:rsidRDefault="006E3341" w:rsidP="00247201">
      <w:pPr>
        <w:rPr>
          <w:b/>
        </w:rPr>
      </w:pPr>
      <w:r>
        <w:rPr>
          <w:b/>
        </w:rPr>
        <w:t xml:space="preserve">Identification of </w:t>
      </w:r>
      <w:r w:rsidR="00650DDE">
        <w:rPr>
          <w:b/>
        </w:rPr>
        <w:t xml:space="preserve">Non-Continuing </w:t>
      </w:r>
      <w:r>
        <w:rPr>
          <w:b/>
        </w:rPr>
        <w:t>Self-Funded</w:t>
      </w:r>
      <w:r w:rsidR="00650DDE">
        <w:rPr>
          <w:b/>
        </w:rPr>
        <w:t xml:space="preserve"> Groups or Employers</w:t>
      </w:r>
      <w:r>
        <w:rPr>
          <w:b/>
        </w:rPr>
        <w:t xml:space="preserve"> </w:t>
      </w:r>
    </w:p>
    <w:p w14:paraId="3DA170D0" w14:textId="2DB35B41" w:rsidR="001078A9" w:rsidRPr="00DF6D3F" w:rsidRDefault="00A37375" w:rsidP="00247201">
      <w:r>
        <w:t xml:space="preserve">Several data users have </w:t>
      </w:r>
      <w:r w:rsidR="001078A9">
        <w:t>raised the question about</w:t>
      </w:r>
      <w:r>
        <w:t xml:space="preserve"> </w:t>
      </w:r>
      <w:r w:rsidR="001078A9">
        <w:t>how best</w:t>
      </w:r>
      <w:r>
        <w:t xml:space="preserve"> to do an accurate trend analysis </w:t>
      </w:r>
      <w:r w:rsidR="001078A9">
        <w:t xml:space="preserve">post </w:t>
      </w:r>
      <w:proofErr w:type="spellStart"/>
      <w:r w:rsidR="001078A9">
        <w:t>Gobeille</w:t>
      </w:r>
      <w:proofErr w:type="spellEnd"/>
      <w:r w:rsidR="001078A9">
        <w:t>.</w:t>
      </w:r>
      <w:r>
        <w:t xml:space="preserve">. </w:t>
      </w:r>
      <w:r w:rsidR="00650DDE">
        <w:t>While</w:t>
      </w:r>
      <w:r w:rsidR="001078A9">
        <w:t xml:space="preserve"> both</w:t>
      </w:r>
      <w:r w:rsidR="00650DDE">
        <w:t xml:space="preserve"> the mix of self-funded</w:t>
      </w:r>
      <w:r w:rsidR="001078A9">
        <w:t xml:space="preserve"> ERISA</w:t>
      </w:r>
      <w:r w:rsidR="00650DDE">
        <w:t xml:space="preserve"> plans included in the APCD</w:t>
      </w:r>
      <w:r w:rsidR="001078A9">
        <w:t xml:space="preserve"> as well as submissions for fully insured claims data varies over time (see our activation/deactivation report)</w:t>
      </w:r>
      <w:r w:rsidR="00DF6D3F">
        <w:t xml:space="preserve"> </w:t>
      </w:r>
      <w:r w:rsidR="00650DDE">
        <w:t xml:space="preserve">the </w:t>
      </w:r>
      <w:proofErr w:type="spellStart"/>
      <w:r w:rsidR="00650DDE">
        <w:t>Gobeille</w:t>
      </w:r>
      <w:proofErr w:type="spellEnd"/>
      <w:r w:rsidR="00650DDE">
        <w:t xml:space="preserve"> decision has </w:t>
      </w:r>
      <w:r w:rsidR="001078A9">
        <w:t>created a much higher rate of deactivation</w:t>
      </w:r>
      <w:r w:rsidR="00650DDE">
        <w:t xml:space="preserve">. </w:t>
      </w:r>
      <w:r>
        <w:t>MHDO i</w:t>
      </w:r>
      <w:r w:rsidR="00283372" w:rsidRPr="00283372">
        <w:t>s evaluating the feasibility of providing information</w:t>
      </w:r>
      <w:r>
        <w:t xml:space="preserve"> </w:t>
      </w:r>
      <w:r w:rsidR="0046574E">
        <w:t>on members in the historical data that are associated with groups or plans that elected not to submit data post-Gobeille. Whether this information would take the form of new analytic datasets for trend analysis or member ID crosswalks has not yet been determined.</w:t>
      </w:r>
      <w:r w:rsidR="00283372" w:rsidRPr="00283372">
        <w:t xml:space="preserve"> </w:t>
      </w:r>
      <w:r w:rsidR="001078A9">
        <w:t xml:space="preserve">  MHDO will be discussing this issue with the APCD subcommittee of the Data User Group and will provide an update on this issue including next steps in May 2017.</w:t>
      </w:r>
    </w:p>
    <w:p w14:paraId="35BF6488" w14:textId="21181775" w:rsidR="00F44694" w:rsidRDefault="009D45F7" w:rsidP="00247201">
      <w:pPr>
        <w:rPr>
          <w:b/>
        </w:rPr>
      </w:pPr>
      <w:r>
        <w:rPr>
          <w:b/>
        </w:rPr>
        <w:t>ICD-9 to ICD-10 Transition</w:t>
      </w:r>
    </w:p>
    <w:p w14:paraId="4ED9AF7F" w14:textId="00E6ECB6" w:rsidR="009D45F7" w:rsidRPr="009D45F7" w:rsidRDefault="006E3341" w:rsidP="00247201">
      <w:r>
        <w:t xml:space="preserve">This release is the first major release of ICD-10 claims data. The Healthcare Cost and Utilization Project (HCUP) has published a Brief Into to ICD-10-CM/PCS Codes document that users may find helpful. The document is available here: </w:t>
      </w:r>
      <w:hyperlink r:id="rId12" w:history="1">
        <w:r w:rsidRPr="00FC014F">
          <w:rPr>
            <w:rStyle w:val="Hyperlink"/>
          </w:rPr>
          <w:t>https://www.hcup-us.ahrq.gov/datainnovations/BriefIntrotoICD-10Codes041117.pdf</w:t>
        </w:r>
      </w:hyperlink>
      <w:r>
        <w:t xml:space="preserve"> </w:t>
      </w:r>
    </w:p>
    <w:p w14:paraId="521AD1D3" w14:textId="2084D178" w:rsidR="00247201" w:rsidRPr="00247201" w:rsidRDefault="00910133" w:rsidP="00247201">
      <w:pPr>
        <w:rPr>
          <w:b/>
        </w:rPr>
      </w:pPr>
      <w:r>
        <w:rPr>
          <w:b/>
        </w:rPr>
        <w:lastRenderedPageBreak/>
        <w:t>Default Values</w:t>
      </w:r>
    </w:p>
    <w:p w14:paraId="563DFB97" w14:textId="7E1B7A63" w:rsidR="00247201" w:rsidRDefault="00247201" w:rsidP="0076617E">
      <w:r>
        <w:t>In compliance with MHDO Rule Chapter 120 by default, data releases will include county to identify the patients’ home addresses</w:t>
      </w:r>
      <w:r w:rsidR="00914D24">
        <w:t xml:space="preserve"> and age</w:t>
      </w:r>
      <w:r>
        <w:t xml:space="preserve"> unless the additional d</w:t>
      </w:r>
      <w:r w:rsidR="00914D24">
        <w:t xml:space="preserve">ata elements of city, state, </w:t>
      </w:r>
      <w:r>
        <w:t>zip code</w:t>
      </w:r>
      <w:r w:rsidR="00914D24">
        <w:t>, and date of birth</w:t>
      </w:r>
      <w:r>
        <w:t xml:space="preserve"> are specifically requ</w:t>
      </w:r>
      <w:r w:rsidR="008D45A1">
        <w:t>ested and approved by the MHDO</w:t>
      </w:r>
      <w:r>
        <w:t xml:space="preserve">.   </w:t>
      </w:r>
    </w:p>
    <w:p w14:paraId="727E4211" w14:textId="5DEBE787" w:rsidR="00247201" w:rsidRPr="00247201" w:rsidRDefault="00247201" w:rsidP="0076617E">
      <w:pPr>
        <w:rPr>
          <w:b/>
        </w:rPr>
      </w:pPr>
      <w:r w:rsidRPr="00247201">
        <w:rPr>
          <w:b/>
        </w:rPr>
        <w:t>Payer Index</w:t>
      </w:r>
    </w:p>
    <w:p w14:paraId="2D6B7318" w14:textId="532B11AB" w:rsidR="007D555E" w:rsidRDefault="007D555E" w:rsidP="0076617E">
      <w:r>
        <w:t xml:space="preserve">This release includes a new </w:t>
      </w:r>
      <w:r w:rsidR="00A66EF9">
        <w:t xml:space="preserve">MHDO </w:t>
      </w:r>
      <w:r>
        <w:t>Payer Index</w:t>
      </w:r>
      <w:r w:rsidR="00A66EF9">
        <w:t xml:space="preserve"> as defined by our data user group</w:t>
      </w:r>
      <w:r>
        <w:t xml:space="preserve">. Previously, with each release we included a Payer Activation/Deactivation Report that summarized </w:t>
      </w:r>
      <w:r w:rsidR="00A66EF9">
        <w:t xml:space="preserve">basic </w:t>
      </w:r>
      <w:r>
        <w:t xml:space="preserve">information collected in our registration system but it only included those payers with recent activity. The Payer Index expands this information to include information for all payers. </w:t>
      </w:r>
    </w:p>
    <w:p w14:paraId="36519D25" w14:textId="4E6D8EF4" w:rsidR="00741C0A" w:rsidRPr="00863AAC" w:rsidRDefault="00741C0A" w:rsidP="0076617E">
      <w:r>
        <w:t xml:space="preserve">Additionally, at the request of the data user group, the </w:t>
      </w:r>
      <w:r w:rsidRPr="00741C0A">
        <w:t>payer</w:t>
      </w:r>
      <w:r>
        <w:t xml:space="preserve"> fields have</w:t>
      </w:r>
      <w:r w:rsidRPr="00741C0A">
        <w:t xml:space="preserve"> be</w:t>
      </w:r>
      <w:r>
        <w:t>en</w:t>
      </w:r>
      <w:r w:rsidRPr="00741C0A">
        <w:t xml:space="preserve"> filled in with the </w:t>
      </w:r>
      <w:r w:rsidR="001078A9">
        <w:t xml:space="preserve">name of the </w:t>
      </w:r>
      <w:r w:rsidRPr="00741C0A">
        <w:t xml:space="preserve">submitter when the payer </w:t>
      </w:r>
      <w:r w:rsidR="001078A9">
        <w:t xml:space="preserve">name </w:t>
      </w:r>
      <w:r w:rsidRPr="00741C0A">
        <w:t>is not populated.</w:t>
      </w:r>
    </w:p>
    <w:sdt>
      <w:sdtPr>
        <w:rPr>
          <w:b/>
        </w:rPr>
        <w:id w:val="-315964558"/>
        <w:docPartObj>
          <w:docPartGallery w:val="Table of Contents"/>
          <w:docPartUnique/>
        </w:docPartObj>
      </w:sdtPr>
      <w:sdtEndPr>
        <w:rPr>
          <w:bCs/>
          <w:noProof/>
        </w:rPr>
      </w:sdtEndPr>
      <w:sdtContent>
        <w:p w14:paraId="62B21690" w14:textId="77777777" w:rsidR="00B91EA0" w:rsidRDefault="0076617E" w:rsidP="00BD1DD6">
          <w:pPr>
            <w:rPr>
              <w:noProof/>
            </w:rPr>
          </w:pPr>
          <w:r>
            <w:rPr>
              <w:b/>
            </w:rPr>
            <w:t>Table of Contents</w:t>
          </w:r>
          <w:r w:rsidR="00EC106C">
            <w:fldChar w:fldCharType="begin"/>
          </w:r>
          <w:r w:rsidR="00C46851">
            <w:instrText xml:space="preserve"> TOC \o "1-3" \h \z \u </w:instrText>
          </w:r>
          <w:r w:rsidR="00EC106C">
            <w:fldChar w:fldCharType="separate"/>
          </w:r>
        </w:p>
        <w:p w14:paraId="79ED8CCE" w14:textId="22F9FDF2" w:rsidR="00B91EA0" w:rsidRDefault="00812DD5">
          <w:pPr>
            <w:pStyle w:val="TOC1"/>
            <w:tabs>
              <w:tab w:val="right" w:leader="dot" w:pos="9350"/>
            </w:tabs>
            <w:rPr>
              <w:rFonts w:asciiTheme="minorHAnsi" w:eastAsiaTheme="minorEastAsia" w:hAnsiTheme="minorHAnsi" w:cstheme="minorBidi"/>
              <w:noProof/>
              <w:lang w:bidi="ar-SA"/>
            </w:rPr>
          </w:pPr>
          <w:hyperlink w:anchor="_Toc481129246" w:history="1">
            <w:r w:rsidR="00B91EA0" w:rsidRPr="00C810E3">
              <w:rPr>
                <w:rStyle w:val="Hyperlink"/>
                <w:noProof/>
              </w:rPr>
              <w:t>Documentation Included with This Release</w:t>
            </w:r>
            <w:r w:rsidR="00B91EA0">
              <w:rPr>
                <w:noProof/>
                <w:webHidden/>
              </w:rPr>
              <w:tab/>
            </w:r>
            <w:r w:rsidR="00B91EA0">
              <w:rPr>
                <w:noProof/>
                <w:webHidden/>
              </w:rPr>
              <w:fldChar w:fldCharType="begin"/>
            </w:r>
            <w:r w:rsidR="00B91EA0">
              <w:rPr>
                <w:noProof/>
                <w:webHidden/>
              </w:rPr>
              <w:instrText xml:space="preserve"> PAGEREF _Toc481129246 \h </w:instrText>
            </w:r>
            <w:r w:rsidR="00B91EA0">
              <w:rPr>
                <w:noProof/>
                <w:webHidden/>
              </w:rPr>
            </w:r>
            <w:r w:rsidR="00B91EA0">
              <w:rPr>
                <w:noProof/>
                <w:webHidden/>
              </w:rPr>
              <w:fldChar w:fldCharType="separate"/>
            </w:r>
            <w:r w:rsidR="00DF6D3F">
              <w:rPr>
                <w:noProof/>
                <w:webHidden/>
              </w:rPr>
              <w:t>2</w:t>
            </w:r>
            <w:r w:rsidR="00B91EA0">
              <w:rPr>
                <w:noProof/>
                <w:webHidden/>
              </w:rPr>
              <w:fldChar w:fldCharType="end"/>
            </w:r>
          </w:hyperlink>
        </w:p>
        <w:p w14:paraId="293FAC47" w14:textId="139CBF17" w:rsidR="00B91EA0" w:rsidRDefault="00812DD5">
          <w:pPr>
            <w:pStyle w:val="TOC1"/>
            <w:tabs>
              <w:tab w:val="right" w:leader="dot" w:pos="9350"/>
            </w:tabs>
            <w:rPr>
              <w:rFonts w:asciiTheme="minorHAnsi" w:eastAsiaTheme="minorEastAsia" w:hAnsiTheme="minorHAnsi" w:cstheme="minorBidi"/>
              <w:noProof/>
              <w:lang w:bidi="ar-SA"/>
            </w:rPr>
          </w:pPr>
          <w:hyperlink w:anchor="_Toc481129247" w:history="1">
            <w:r w:rsidR="00B91EA0" w:rsidRPr="00C810E3">
              <w:rPr>
                <w:rStyle w:val="Hyperlink"/>
                <w:noProof/>
              </w:rPr>
              <w:t>Member Match to Eligibility</w:t>
            </w:r>
            <w:r w:rsidR="00B91EA0">
              <w:rPr>
                <w:noProof/>
                <w:webHidden/>
              </w:rPr>
              <w:tab/>
            </w:r>
            <w:r w:rsidR="00B91EA0">
              <w:rPr>
                <w:noProof/>
                <w:webHidden/>
              </w:rPr>
              <w:fldChar w:fldCharType="begin"/>
            </w:r>
            <w:r w:rsidR="00B91EA0">
              <w:rPr>
                <w:noProof/>
                <w:webHidden/>
              </w:rPr>
              <w:instrText xml:space="preserve"> PAGEREF _Toc481129247 \h </w:instrText>
            </w:r>
            <w:r w:rsidR="00B91EA0">
              <w:rPr>
                <w:noProof/>
                <w:webHidden/>
              </w:rPr>
            </w:r>
            <w:r w:rsidR="00B91EA0">
              <w:rPr>
                <w:noProof/>
                <w:webHidden/>
              </w:rPr>
              <w:fldChar w:fldCharType="separate"/>
            </w:r>
            <w:r w:rsidR="00DF6D3F">
              <w:rPr>
                <w:noProof/>
                <w:webHidden/>
              </w:rPr>
              <w:t>2</w:t>
            </w:r>
            <w:r w:rsidR="00B91EA0">
              <w:rPr>
                <w:noProof/>
                <w:webHidden/>
              </w:rPr>
              <w:fldChar w:fldCharType="end"/>
            </w:r>
          </w:hyperlink>
        </w:p>
        <w:p w14:paraId="0AC0F9EF" w14:textId="49D22E05" w:rsidR="00B91EA0" w:rsidRDefault="00812DD5">
          <w:pPr>
            <w:pStyle w:val="TOC1"/>
            <w:tabs>
              <w:tab w:val="right" w:leader="dot" w:pos="9350"/>
            </w:tabs>
            <w:rPr>
              <w:rFonts w:asciiTheme="minorHAnsi" w:eastAsiaTheme="minorEastAsia" w:hAnsiTheme="minorHAnsi" w:cstheme="minorBidi"/>
              <w:noProof/>
              <w:lang w:bidi="ar-SA"/>
            </w:rPr>
          </w:pPr>
          <w:hyperlink w:anchor="_Toc481129248" w:history="1">
            <w:r w:rsidR="00B91EA0" w:rsidRPr="00C810E3">
              <w:rPr>
                <w:rStyle w:val="Hyperlink"/>
                <w:noProof/>
              </w:rPr>
              <w:t>Payer Specific Notes</w:t>
            </w:r>
            <w:r w:rsidR="00B91EA0">
              <w:rPr>
                <w:noProof/>
                <w:webHidden/>
              </w:rPr>
              <w:tab/>
            </w:r>
            <w:r w:rsidR="00B91EA0">
              <w:rPr>
                <w:noProof/>
                <w:webHidden/>
              </w:rPr>
              <w:fldChar w:fldCharType="begin"/>
            </w:r>
            <w:r w:rsidR="00B91EA0">
              <w:rPr>
                <w:noProof/>
                <w:webHidden/>
              </w:rPr>
              <w:instrText xml:space="preserve"> PAGEREF _Toc481129248 \h </w:instrText>
            </w:r>
            <w:r w:rsidR="00B91EA0">
              <w:rPr>
                <w:noProof/>
                <w:webHidden/>
              </w:rPr>
            </w:r>
            <w:r w:rsidR="00B91EA0">
              <w:rPr>
                <w:noProof/>
                <w:webHidden/>
              </w:rPr>
              <w:fldChar w:fldCharType="separate"/>
            </w:r>
            <w:r w:rsidR="00DF6D3F">
              <w:rPr>
                <w:noProof/>
                <w:webHidden/>
              </w:rPr>
              <w:t>3</w:t>
            </w:r>
            <w:r w:rsidR="00B91EA0">
              <w:rPr>
                <w:noProof/>
                <w:webHidden/>
              </w:rPr>
              <w:fldChar w:fldCharType="end"/>
            </w:r>
          </w:hyperlink>
        </w:p>
        <w:p w14:paraId="28410D02" w14:textId="6BA5D099" w:rsidR="00B91EA0" w:rsidRDefault="00812DD5">
          <w:pPr>
            <w:pStyle w:val="TOC1"/>
            <w:tabs>
              <w:tab w:val="right" w:leader="dot" w:pos="9350"/>
            </w:tabs>
            <w:rPr>
              <w:rFonts w:asciiTheme="minorHAnsi" w:eastAsiaTheme="minorEastAsia" w:hAnsiTheme="minorHAnsi" w:cstheme="minorBidi"/>
              <w:noProof/>
              <w:lang w:bidi="ar-SA"/>
            </w:rPr>
          </w:pPr>
          <w:hyperlink w:anchor="_Toc481129249" w:history="1">
            <w:r w:rsidR="00B91EA0" w:rsidRPr="00C810E3">
              <w:rPr>
                <w:rStyle w:val="Hyperlink"/>
                <w:noProof/>
              </w:rPr>
              <w:t>Missing Data and Other Data Observations</w:t>
            </w:r>
            <w:r w:rsidR="00B91EA0">
              <w:rPr>
                <w:noProof/>
                <w:webHidden/>
              </w:rPr>
              <w:tab/>
            </w:r>
            <w:r w:rsidR="00B91EA0">
              <w:rPr>
                <w:noProof/>
                <w:webHidden/>
              </w:rPr>
              <w:fldChar w:fldCharType="begin"/>
            </w:r>
            <w:r w:rsidR="00B91EA0">
              <w:rPr>
                <w:noProof/>
                <w:webHidden/>
              </w:rPr>
              <w:instrText xml:space="preserve"> PAGEREF _Toc481129249 \h </w:instrText>
            </w:r>
            <w:r w:rsidR="00B91EA0">
              <w:rPr>
                <w:noProof/>
                <w:webHidden/>
              </w:rPr>
            </w:r>
            <w:r w:rsidR="00B91EA0">
              <w:rPr>
                <w:noProof/>
                <w:webHidden/>
              </w:rPr>
              <w:fldChar w:fldCharType="separate"/>
            </w:r>
            <w:r w:rsidR="00DF6D3F">
              <w:rPr>
                <w:noProof/>
                <w:webHidden/>
              </w:rPr>
              <w:t>5</w:t>
            </w:r>
            <w:r w:rsidR="00B91EA0">
              <w:rPr>
                <w:noProof/>
                <w:webHidden/>
              </w:rPr>
              <w:fldChar w:fldCharType="end"/>
            </w:r>
          </w:hyperlink>
        </w:p>
        <w:p w14:paraId="629CCEA1" w14:textId="53907BB3" w:rsidR="00B91EA0" w:rsidRDefault="00812DD5">
          <w:pPr>
            <w:pStyle w:val="TOC1"/>
            <w:tabs>
              <w:tab w:val="right" w:leader="dot" w:pos="9350"/>
            </w:tabs>
            <w:rPr>
              <w:rFonts w:asciiTheme="minorHAnsi" w:eastAsiaTheme="minorEastAsia" w:hAnsiTheme="minorHAnsi" w:cstheme="minorBidi"/>
              <w:noProof/>
              <w:lang w:bidi="ar-SA"/>
            </w:rPr>
          </w:pPr>
          <w:hyperlink w:anchor="_Toc481129250" w:history="1">
            <w:r w:rsidR="00B91EA0" w:rsidRPr="00C810E3">
              <w:rPr>
                <w:rStyle w:val="Hyperlink"/>
                <w:noProof/>
              </w:rPr>
              <w:t>Other Release Reports</w:t>
            </w:r>
            <w:r w:rsidR="00B91EA0">
              <w:rPr>
                <w:noProof/>
                <w:webHidden/>
              </w:rPr>
              <w:tab/>
            </w:r>
            <w:r w:rsidR="00B91EA0">
              <w:rPr>
                <w:noProof/>
                <w:webHidden/>
              </w:rPr>
              <w:fldChar w:fldCharType="begin"/>
            </w:r>
            <w:r w:rsidR="00B91EA0">
              <w:rPr>
                <w:noProof/>
                <w:webHidden/>
              </w:rPr>
              <w:instrText xml:space="preserve"> PAGEREF _Toc481129250 \h </w:instrText>
            </w:r>
            <w:r w:rsidR="00B91EA0">
              <w:rPr>
                <w:noProof/>
                <w:webHidden/>
              </w:rPr>
            </w:r>
            <w:r w:rsidR="00B91EA0">
              <w:rPr>
                <w:noProof/>
                <w:webHidden/>
              </w:rPr>
              <w:fldChar w:fldCharType="separate"/>
            </w:r>
            <w:r w:rsidR="00DF6D3F">
              <w:rPr>
                <w:noProof/>
                <w:webHidden/>
              </w:rPr>
              <w:t>6</w:t>
            </w:r>
            <w:r w:rsidR="00B91EA0">
              <w:rPr>
                <w:noProof/>
                <w:webHidden/>
              </w:rPr>
              <w:fldChar w:fldCharType="end"/>
            </w:r>
          </w:hyperlink>
        </w:p>
        <w:p w14:paraId="53A2618C" w14:textId="7C0223A4" w:rsidR="00C46851" w:rsidRDefault="00EC106C" w:rsidP="00DF6D3F">
          <w:pPr>
            <w:tabs>
              <w:tab w:val="left" w:pos="1455"/>
            </w:tabs>
            <w:rPr>
              <w:b/>
              <w:bCs/>
              <w:noProof/>
            </w:rPr>
          </w:pPr>
          <w:r>
            <w:rPr>
              <w:b/>
              <w:bCs/>
              <w:noProof/>
            </w:rPr>
            <w:fldChar w:fldCharType="end"/>
          </w:r>
        </w:p>
      </w:sdtContent>
    </w:sdt>
    <w:p w14:paraId="178512E6" w14:textId="7FE7086A" w:rsidR="000B3A29" w:rsidRDefault="000B3A29" w:rsidP="000B3A29">
      <w:pPr>
        <w:pStyle w:val="Heading1"/>
      </w:pPr>
      <w:bookmarkStart w:id="7" w:name="_Toc481129246"/>
      <w:r>
        <w:t>Documentation Included with This Release</w:t>
      </w:r>
      <w:bookmarkEnd w:id="7"/>
    </w:p>
    <w:p w14:paraId="6732CFA1" w14:textId="77777777" w:rsidR="009577E5" w:rsidRPr="00CC0C71" w:rsidRDefault="009577E5" w:rsidP="009577E5">
      <w:r w:rsidRPr="00CC0C71">
        <w:t>The documentation included in this release:</w:t>
      </w:r>
    </w:p>
    <w:p w14:paraId="235437AB" w14:textId="77777777" w:rsidR="009577E5" w:rsidRPr="00CC0C71" w:rsidRDefault="009577E5" w:rsidP="00E469F6">
      <w:pPr>
        <w:pStyle w:val="ListParagraph"/>
        <w:numPr>
          <w:ilvl w:val="0"/>
          <w:numId w:val="2"/>
        </w:numPr>
        <w:spacing w:after="0" w:line="240" w:lineRule="auto"/>
        <w:ind w:left="1080"/>
      </w:pPr>
      <w:r w:rsidRPr="00CC0C71">
        <w:t>MHDO’s Release Notes (this document)</w:t>
      </w:r>
    </w:p>
    <w:p w14:paraId="70E86F56" w14:textId="25BDF05B" w:rsidR="009577E5" w:rsidRPr="00CC0C71" w:rsidRDefault="00063E4F" w:rsidP="00E469F6">
      <w:pPr>
        <w:pStyle w:val="ListParagraph"/>
        <w:numPr>
          <w:ilvl w:val="0"/>
          <w:numId w:val="2"/>
        </w:numPr>
        <w:spacing w:after="0" w:line="240" w:lineRule="auto"/>
        <w:ind w:left="1080"/>
      </w:pPr>
      <w:r>
        <w:t>MHDO’s 201</w:t>
      </w:r>
      <w:r w:rsidR="007D555E">
        <w:t>6</w:t>
      </w:r>
      <w:r w:rsidR="009577E5" w:rsidRPr="00CC0C71">
        <w:t xml:space="preserve"> Release Report</w:t>
      </w:r>
    </w:p>
    <w:p w14:paraId="20043CBE" w14:textId="375FA103" w:rsidR="009577E5" w:rsidRPr="00CC0C71" w:rsidRDefault="00E9369D" w:rsidP="00E469F6">
      <w:pPr>
        <w:pStyle w:val="ListParagraph"/>
        <w:numPr>
          <w:ilvl w:val="0"/>
          <w:numId w:val="2"/>
        </w:numPr>
        <w:spacing w:after="0" w:line="240" w:lineRule="auto"/>
        <w:ind w:left="1080"/>
      </w:pPr>
      <w:r>
        <w:t xml:space="preserve">MHDO’s </w:t>
      </w:r>
      <w:r w:rsidR="00063E4F">
        <w:t>201</w:t>
      </w:r>
      <w:r w:rsidR="007D555E">
        <w:t>6</w:t>
      </w:r>
      <w:r w:rsidR="009577E5">
        <w:t xml:space="preserve"> </w:t>
      </w:r>
      <w:r w:rsidR="009577E5" w:rsidRPr="00CC0C71">
        <w:t xml:space="preserve">Payer </w:t>
      </w:r>
      <w:r w:rsidR="007D555E">
        <w:t>Index</w:t>
      </w:r>
    </w:p>
    <w:p w14:paraId="5D9AFA4C" w14:textId="32D252D1" w:rsidR="009577E5" w:rsidRDefault="009577E5" w:rsidP="00E469F6">
      <w:pPr>
        <w:pStyle w:val="ListParagraph"/>
        <w:numPr>
          <w:ilvl w:val="0"/>
          <w:numId w:val="2"/>
        </w:numPr>
        <w:spacing w:after="0" w:line="240" w:lineRule="auto"/>
        <w:ind w:left="1080"/>
      </w:pPr>
      <w:r w:rsidRPr="008F31E3">
        <w:t>MHDO</w:t>
      </w:r>
      <w:r w:rsidR="00017853">
        <w:t>’s</w:t>
      </w:r>
      <w:r w:rsidRPr="008F31E3">
        <w:t xml:space="preserve"> </w:t>
      </w:r>
      <w:r w:rsidR="00BD1DD6">
        <w:t>2016</w:t>
      </w:r>
      <w:r w:rsidR="00E9369D">
        <w:t xml:space="preserve"> </w:t>
      </w:r>
      <w:r w:rsidRPr="008F31E3">
        <w:t>Validation Report</w:t>
      </w:r>
    </w:p>
    <w:p w14:paraId="7C1216BF" w14:textId="77777777" w:rsidR="000C3291" w:rsidRDefault="000C3291" w:rsidP="00E469F6">
      <w:pPr>
        <w:pStyle w:val="ListParagraph"/>
        <w:numPr>
          <w:ilvl w:val="0"/>
          <w:numId w:val="2"/>
        </w:numPr>
        <w:spacing w:after="0" w:line="240" w:lineRule="auto"/>
        <w:ind w:left="1080"/>
      </w:pPr>
      <w:r w:rsidRPr="000C3291">
        <w:t>MHMC’s methodology for removing duplicate Rx Claims</w:t>
      </w:r>
    </w:p>
    <w:p w14:paraId="79F88111" w14:textId="50FB91FC" w:rsidR="003C4FE2" w:rsidRDefault="003C4FE2" w:rsidP="009577E5">
      <w:pPr>
        <w:pStyle w:val="Heading1"/>
      </w:pPr>
      <w:bookmarkStart w:id="8" w:name="_Toc481129247"/>
      <w:r>
        <w:t>Member Match to Eligibility</w:t>
      </w:r>
      <w:bookmarkEnd w:id="8"/>
    </w:p>
    <w:p w14:paraId="4D7C6B40" w14:textId="2B75B631" w:rsidR="005D4CF2" w:rsidRDefault="0058537B" w:rsidP="005D4CF2">
      <w:r>
        <w:t>Overall, the match rate</w:t>
      </w:r>
      <w:r w:rsidR="00F44694">
        <w:t xml:space="preserve"> (which represents the </w:t>
      </w:r>
      <w:r w:rsidR="0046574E">
        <w:t>percentage of claims that have a matching eligibility record for the member</w:t>
      </w:r>
      <w:r w:rsidR="00F44694">
        <w:t>)</w:t>
      </w:r>
      <w:r>
        <w:t xml:space="preserve"> is high for all claims.  </w:t>
      </w:r>
      <w:r w:rsidR="003C4FE2">
        <w:t xml:space="preserve">Information on these match rates can be found in this document: </w:t>
      </w:r>
      <w:r w:rsidR="00CA44F8">
        <w:t>MHD</w:t>
      </w:r>
      <w:r w:rsidR="009E7D90">
        <w:t>O’s 2016</w:t>
      </w:r>
      <w:r w:rsidR="003C4FE2" w:rsidRPr="003C4FE2">
        <w:t xml:space="preserve"> Release Report</w:t>
      </w:r>
      <w:r w:rsidR="003C4FE2" w:rsidRPr="699CCB24">
        <w:t>.</w:t>
      </w:r>
    </w:p>
    <w:p w14:paraId="392B5CAD" w14:textId="57D4E6D6" w:rsidR="008C1E29" w:rsidRDefault="00961009" w:rsidP="003C4FE2">
      <w:r>
        <w:t xml:space="preserve">Note: </w:t>
      </w:r>
      <w:r w:rsidR="005D4CF2">
        <w:t xml:space="preserve">These submitters represent </w:t>
      </w:r>
      <w:r w:rsidR="001F42EB">
        <w:t>less than 1%</w:t>
      </w:r>
      <w:r w:rsidR="00227D19">
        <w:t xml:space="preserve"> </w:t>
      </w:r>
      <w:r w:rsidR="001F42EB">
        <w:t xml:space="preserve">of dental and </w:t>
      </w:r>
      <w:r w:rsidR="005D4CF2">
        <w:t xml:space="preserve">pharmacy volume. </w:t>
      </w:r>
    </w:p>
    <w:p w14:paraId="4F8F3E4D" w14:textId="1F3B34BC" w:rsidR="008C1E29" w:rsidRPr="008C1E29" w:rsidRDefault="008C1E29" w:rsidP="001333C5">
      <w:pPr>
        <w:spacing w:after="0"/>
        <w:rPr>
          <w:b/>
        </w:rPr>
      </w:pPr>
      <w:r w:rsidRPr="008C1E29">
        <w:rPr>
          <w:b/>
        </w:rPr>
        <w:t>Medical</w:t>
      </w:r>
      <w:r w:rsidR="0091449E">
        <w:rPr>
          <w:b/>
        </w:rPr>
        <w:t xml:space="preserve"> Claims File</w:t>
      </w:r>
    </w:p>
    <w:p w14:paraId="14364F7D" w14:textId="4BDE2ACD" w:rsidR="0091449E" w:rsidRDefault="37B4AAB3" w:rsidP="008C1E29">
      <w:r>
        <w:t>The overall match rate for</w:t>
      </w:r>
      <w:r w:rsidR="0091449E">
        <w:t xml:space="preserve"> the</w:t>
      </w:r>
      <w:r>
        <w:t xml:space="preserve"> medical</w:t>
      </w:r>
      <w:r w:rsidR="0091449E">
        <w:t xml:space="preserve"> claims file</w:t>
      </w:r>
      <w:r>
        <w:t xml:space="preserve"> is </w:t>
      </w:r>
      <w:r w:rsidR="0058537B">
        <w:t>97.</w:t>
      </w:r>
      <w:r w:rsidR="003F2D07">
        <w:t>9</w:t>
      </w:r>
      <w:r>
        <w:t xml:space="preserve">%.  </w:t>
      </w:r>
    </w:p>
    <w:p w14:paraId="0BA1661E" w14:textId="08CDA8AA" w:rsidR="008C1E29" w:rsidRPr="008C1E29" w:rsidRDefault="008C1E29" w:rsidP="001333C5">
      <w:pPr>
        <w:spacing w:after="0"/>
        <w:rPr>
          <w:b/>
        </w:rPr>
      </w:pPr>
      <w:r w:rsidRPr="008C1E29">
        <w:rPr>
          <w:b/>
        </w:rPr>
        <w:lastRenderedPageBreak/>
        <w:t>Dental</w:t>
      </w:r>
      <w:r w:rsidR="0091449E">
        <w:rPr>
          <w:b/>
        </w:rPr>
        <w:t xml:space="preserve"> Claims File</w:t>
      </w:r>
    </w:p>
    <w:p w14:paraId="671C8F32" w14:textId="7B6D5C6A" w:rsidR="0091449E" w:rsidRDefault="37B4AAB3" w:rsidP="003C4FE2">
      <w:r>
        <w:t>The overall match rate for</w:t>
      </w:r>
      <w:r w:rsidR="0091449E">
        <w:t xml:space="preserve"> the</w:t>
      </w:r>
      <w:r>
        <w:t xml:space="preserve"> dental </w:t>
      </w:r>
      <w:r w:rsidR="0091449E">
        <w:t xml:space="preserve">claims file </w:t>
      </w:r>
      <w:r>
        <w:t xml:space="preserve">is </w:t>
      </w:r>
      <w:r w:rsidR="003F2D07">
        <w:t>96.2</w:t>
      </w:r>
      <w:r>
        <w:t xml:space="preserve">%. </w:t>
      </w:r>
    </w:p>
    <w:p w14:paraId="4CF8E9AC" w14:textId="7DC64883" w:rsidR="003F2D07" w:rsidRDefault="003F2D07" w:rsidP="003F2D07">
      <w:r w:rsidRPr="00CA48F7">
        <w:t>Union Security Insurance Company (</w:t>
      </w:r>
      <w:r w:rsidRPr="00CA48F7">
        <w:rPr>
          <w:rFonts w:ascii="Cambria" w:eastAsia="Cambria" w:hAnsi="Cambria" w:cs="Cambria"/>
        </w:rPr>
        <w:t xml:space="preserve">C0182), </w:t>
      </w:r>
      <w:proofErr w:type="spellStart"/>
      <w:r w:rsidRPr="00CA48F7">
        <w:rPr>
          <w:rFonts w:ascii="Cambria" w:eastAsia="Cambria" w:hAnsi="Cambria" w:cs="Cambria"/>
        </w:rPr>
        <w:t>CoreSource</w:t>
      </w:r>
      <w:proofErr w:type="spellEnd"/>
      <w:r w:rsidRPr="00CA48F7">
        <w:rPr>
          <w:rFonts w:ascii="Cambria" w:eastAsia="Cambria" w:hAnsi="Cambria" w:cs="Cambria"/>
        </w:rPr>
        <w:t xml:space="preserve"> Inc (T0052)</w:t>
      </w:r>
      <w:r w:rsidR="001F42EB" w:rsidRPr="00CA48F7">
        <w:rPr>
          <w:rFonts w:ascii="Cambria" w:eastAsia="Cambria" w:hAnsi="Cambria" w:cs="Cambria"/>
        </w:rPr>
        <w:t xml:space="preserve">, </w:t>
      </w:r>
      <w:r w:rsidR="001575A3" w:rsidRPr="00CA48F7">
        <w:rPr>
          <w:rFonts w:ascii="Cambria" w:eastAsia="Cambria" w:hAnsi="Cambria" w:cs="Cambria"/>
        </w:rPr>
        <w:t xml:space="preserve">and </w:t>
      </w:r>
      <w:r w:rsidR="001F42EB" w:rsidRPr="00CA48F7">
        <w:rPr>
          <w:rFonts w:ascii="Cambria" w:eastAsia="Cambria" w:hAnsi="Cambria" w:cs="Cambria"/>
        </w:rPr>
        <w:t>Patient Advocates LLC (T0164)</w:t>
      </w:r>
      <w:r w:rsidRPr="00CA48F7">
        <w:rPr>
          <w:rFonts w:ascii="Cambria" w:eastAsia="Cambria" w:hAnsi="Cambria" w:cs="Cambria"/>
        </w:rPr>
        <w:t xml:space="preserve"> </w:t>
      </w:r>
      <w:r w:rsidR="001F42EB" w:rsidRPr="00CA48F7">
        <w:rPr>
          <w:rFonts w:ascii="Cambria" w:eastAsia="Cambria" w:hAnsi="Cambria" w:cs="Cambria"/>
        </w:rPr>
        <w:t>have</w:t>
      </w:r>
      <w:r w:rsidRPr="00CA48F7">
        <w:t xml:space="preserve"> a low </w:t>
      </w:r>
      <w:r w:rsidR="001F42EB" w:rsidRPr="00CA48F7">
        <w:t>match</w:t>
      </w:r>
      <w:r w:rsidR="001575A3" w:rsidRPr="00CA48F7">
        <w:t xml:space="preserve"> rate for</w:t>
      </w:r>
      <w:r w:rsidR="001F42EB" w:rsidRPr="00CA48F7">
        <w:t xml:space="preserve"> record</w:t>
      </w:r>
      <w:r w:rsidR="001575A3" w:rsidRPr="00CA48F7">
        <w:t>s</w:t>
      </w:r>
      <w:r w:rsidR="001F42EB" w:rsidRPr="00CA48F7">
        <w:t xml:space="preserve"> and claim count</w:t>
      </w:r>
      <w:r w:rsidR="001575A3" w:rsidRPr="00CA48F7">
        <w:t>s</w:t>
      </w:r>
      <w:r w:rsidR="001F42EB" w:rsidRPr="00CA48F7">
        <w:t xml:space="preserve"> (less than 5</w:t>
      </w:r>
      <w:r w:rsidRPr="00CA48F7">
        <w:t>0%).</w:t>
      </w:r>
      <w:r w:rsidR="00CA48F7">
        <w:t xml:space="preserve"> </w:t>
      </w:r>
      <w:r w:rsidR="009D3116">
        <w:t xml:space="preserve">As of this release </w:t>
      </w:r>
      <w:r w:rsidR="00CA48F7">
        <w:t>these payers</w:t>
      </w:r>
      <w:r w:rsidR="00CA48F7" w:rsidRPr="00CA48F7">
        <w:t xml:space="preserve"> are inactive</w:t>
      </w:r>
      <w:r w:rsidR="009D3116">
        <w:t>.</w:t>
      </w:r>
    </w:p>
    <w:p w14:paraId="6303E694" w14:textId="3312D071" w:rsidR="008C1E29" w:rsidRPr="008C1E29" w:rsidRDefault="008C1E29" w:rsidP="001333C5">
      <w:pPr>
        <w:spacing w:after="0"/>
        <w:rPr>
          <w:b/>
        </w:rPr>
      </w:pPr>
      <w:r w:rsidRPr="008C1E29">
        <w:rPr>
          <w:b/>
        </w:rPr>
        <w:t>Pharmacy</w:t>
      </w:r>
      <w:r w:rsidR="0091449E">
        <w:rPr>
          <w:b/>
        </w:rPr>
        <w:t xml:space="preserve"> Claims File</w:t>
      </w:r>
    </w:p>
    <w:p w14:paraId="38C01B8B" w14:textId="6E4AA7E2" w:rsidR="0091449E" w:rsidRDefault="37B4AAB3" w:rsidP="003C4FE2">
      <w:r>
        <w:t>The overall match rate for</w:t>
      </w:r>
      <w:r w:rsidR="0091449E">
        <w:t xml:space="preserve"> the pharmacy claims file is</w:t>
      </w:r>
      <w:r>
        <w:t xml:space="preserve"> </w:t>
      </w:r>
      <w:r w:rsidR="003F2D07">
        <w:t>98</w:t>
      </w:r>
      <w:r w:rsidR="00B72391">
        <w:t>.7</w:t>
      </w:r>
      <w:r>
        <w:t xml:space="preserve">%. </w:t>
      </w:r>
    </w:p>
    <w:p w14:paraId="27B1A471" w14:textId="7162B633" w:rsidR="003C4FE2" w:rsidRPr="003C4FE2" w:rsidRDefault="37B4AAB3" w:rsidP="003C4FE2">
      <w:r w:rsidRPr="00BB05CA">
        <w:t>American Health Care Admin</w:t>
      </w:r>
      <w:r w:rsidR="001F42EB">
        <w:t>istrative Services Inc. (T0527)</w:t>
      </w:r>
      <w:r w:rsidR="00237F72" w:rsidRPr="00BB05CA">
        <w:t xml:space="preserve"> </w:t>
      </w:r>
      <w:r w:rsidR="001F42EB">
        <w:t>has a</w:t>
      </w:r>
      <w:r w:rsidR="0091449E">
        <w:t xml:space="preserve"> </w:t>
      </w:r>
      <w:r>
        <w:t>low matched record and claim counts (less than 50%).</w:t>
      </w:r>
      <w:r w:rsidR="00CA48F7">
        <w:t xml:space="preserve"> </w:t>
      </w:r>
      <w:r w:rsidR="009D3116">
        <w:t>As of this release t</w:t>
      </w:r>
      <w:r w:rsidR="00CA48F7">
        <w:t xml:space="preserve">his payer is </w:t>
      </w:r>
      <w:r w:rsidR="00CA48F7" w:rsidRPr="00CA48F7">
        <w:t>inactive</w:t>
      </w:r>
      <w:r w:rsidR="009D3116">
        <w:t>.</w:t>
      </w:r>
      <w:r w:rsidR="00CA48F7" w:rsidRPr="00CA48F7">
        <w:t xml:space="preserve"> </w:t>
      </w:r>
    </w:p>
    <w:p w14:paraId="15F103E6" w14:textId="35304C3C" w:rsidR="00F44694" w:rsidRPr="00CA48F7" w:rsidRDefault="476A8A1C" w:rsidP="00CA48F7">
      <w:pPr>
        <w:pStyle w:val="Heading1"/>
      </w:pPr>
      <w:bookmarkStart w:id="9" w:name="_Toc481129248"/>
      <w:r>
        <w:t xml:space="preserve">Payer </w:t>
      </w:r>
      <w:r w:rsidR="00F44694">
        <w:t xml:space="preserve">Specific </w:t>
      </w:r>
      <w:r w:rsidR="00477502">
        <w:t>Notes</w:t>
      </w:r>
      <w:bookmarkEnd w:id="9"/>
    </w:p>
    <w:p w14:paraId="3F6FDB73" w14:textId="5031A3DE" w:rsidR="00A51307" w:rsidRDefault="00AE04D7" w:rsidP="00B320A9">
      <w:pPr>
        <w:rPr>
          <w:b/>
        </w:rPr>
      </w:pPr>
      <w:r>
        <w:rPr>
          <w:b/>
        </w:rPr>
        <w:t xml:space="preserve">G0002 - </w:t>
      </w:r>
      <w:r w:rsidR="00A51307">
        <w:rPr>
          <w:b/>
        </w:rPr>
        <w:t>Medicare</w:t>
      </w:r>
    </w:p>
    <w:p w14:paraId="215DFA72" w14:textId="33A59E07" w:rsidR="00935294" w:rsidRDefault="00935294" w:rsidP="00A51307">
      <w:r>
        <w:t xml:space="preserve">As mentioned in previous release notes, starting with the 2013 eligibility data, MHDO has been populating the field ME912_MHDO_PRODUCT field based on the fields BENE_MDCR_ENTLMT_BUYIN_IND_01-12 from CMS. </w:t>
      </w:r>
      <w:r w:rsidRPr="00CA48F7">
        <w:t>The</w:t>
      </w:r>
      <w:r w:rsidR="0046574E" w:rsidRPr="00CA48F7">
        <w:t xml:space="preserve"> values provided in this field are Medicare specific and provide </w:t>
      </w:r>
      <w:r w:rsidRPr="00CA48F7">
        <w:t>detailed information on Part A, Part B, and state buy-in. The values of these indicators are shown below:</w:t>
      </w:r>
    </w:p>
    <w:p w14:paraId="38336E3E" w14:textId="77777777" w:rsidR="003907E7" w:rsidRDefault="00935294" w:rsidP="00C945DE">
      <w:pPr>
        <w:pStyle w:val="ListParagraph"/>
        <w:numPr>
          <w:ilvl w:val="0"/>
          <w:numId w:val="14"/>
        </w:numPr>
        <w:spacing w:line="240" w:lineRule="auto"/>
      </w:pPr>
      <w:r>
        <w:t>0 = NOT ENTITLED</w:t>
      </w:r>
    </w:p>
    <w:p w14:paraId="01883B02" w14:textId="77777777" w:rsidR="003907E7" w:rsidRDefault="00935294" w:rsidP="000C5D88">
      <w:pPr>
        <w:pStyle w:val="ListParagraph"/>
        <w:numPr>
          <w:ilvl w:val="0"/>
          <w:numId w:val="14"/>
        </w:numPr>
        <w:spacing w:line="240" w:lineRule="auto"/>
      </w:pPr>
      <w:r>
        <w:t>1 = PART A ONLY</w:t>
      </w:r>
    </w:p>
    <w:p w14:paraId="0186FDAE" w14:textId="77777777" w:rsidR="003907E7" w:rsidRDefault="00935294" w:rsidP="00DE345A">
      <w:pPr>
        <w:pStyle w:val="ListParagraph"/>
        <w:numPr>
          <w:ilvl w:val="0"/>
          <w:numId w:val="14"/>
        </w:numPr>
        <w:spacing w:line="240" w:lineRule="auto"/>
      </w:pPr>
      <w:r>
        <w:t>2 = PART B ONLY</w:t>
      </w:r>
    </w:p>
    <w:p w14:paraId="750FAB39" w14:textId="77777777" w:rsidR="003907E7" w:rsidRDefault="00935294" w:rsidP="00DE4933">
      <w:pPr>
        <w:pStyle w:val="ListParagraph"/>
        <w:numPr>
          <w:ilvl w:val="0"/>
          <w:numId w:val="14"/>
        </w:numPr>
        <w:spacing w:line="240" w:lineRule="auto"/>
      </w:pPr>
      <w:r>
        <w:t>3 = PART A AND PART B</w:t>
      </w:r>
    </w:p>
    <w:p w14:paraId="2A3C9E91" w14:textId="77777777" w:rsidR="003907E7" w:rsidRDefault="00935294" w:rsidP="00F54E33">
      <w:pPr>
        <w:pStyle w:val="ListParagraph"/>
        <w:numPr>
          <w:ilvl w:val="0"/>
          <w:numId w:val="14"/>
        </w:numPr>
        <w:spacing w:line="240" w:lineRule="auto"/>
      </w:pPr>
      <w:r>
        <w:t>A = PART A, STATE BUY-IN</w:t>
      </w:r>
    </w:p>
    <w:p w14:paraId="77D5C185" w14:textId="77777777" w:rsidR="003907E7" w:rsidRDefault="00935294" w:rsidP="00585ECD">
      <w:pPr>
        <w:pStyle w:val="ListParagraph"/>
        <w:numPr>
          <w:ilvl w:val="0"/>
          <w:numId w:val="14"/>
        </w:numPr>
        <w:spacing w:line="240" w:lineRule="auto"/>
      </w:pPr>
      <w:r>
        <w:t>B = PART B, STATE BUY-IN</w:t>
      </w:r>
    </w:p>
    <w:p w14:paraId="675D9D87" w14:textId="1CE427C0" w:rsidR="00935294" w:rsidRDefault="00935294" w:rsidP="00585ECD">
      <w:pPr>
        <w:pStyle w:val="ListParagraph"/>
        <w:numPr>
          <w:ilvl w:val="0"/>
          <w:numId w:val="14"/>
        </w:numPr>
        <w:spacing w:line="240" w:lineRule="auto"/>
      </w:pPr>
      <w:r>
        <w:t>C = PARTS A AND B, STATE BUY-IN</w:t>
      </w:r>
    </w:p>
    <w:p w14:paraId="6770C84B" w14:textId="415667F2" w:rsidR="00935294" w:rsidRDefault="00F44694" w:rsidP="00A51307">
      <w:r>
        <w:t>These</w:t>
      </w:r>
      <w:r w:rsidR="003907E7">
        <w:t xml:space="preserve"> indicator</w:t>
      </w:r>
      <w:r>
        <w:t>s</w:t>
      </w:r>
      <w:r w:rsidR="00CA48F7">
        <w:t xml:space="preserve"> </w:t>
      </w:r>
      <w:r w:rsidR="003907E7">
        <w:t xml:space="preserve">do not </w:t>
      </w:r>
      <w:r>
        <w:t xml:space="preserve">differentiate </w:t>
      </w:r>
      <w:r w:rsidR="003907E7">
        <w:t xml:space="preserve">Medicare Advantage </w:t>
      </w:r>
      <w:r>
        <w:t>from</w:t>
      </w:r>
      <w:r w:rsidR="003907E7">
        <w:t xml:space="preserve"> traditional Fee-For-Service eligibility. In order to </w:t>
      </w:r>
      <w:r>
        <w:t>differentiate</w:t>
      </w:r>
      <w:r w:rsidR="003907E7">
        <w:t xml:space="preserve">, starting with the Q1 2016 Medicare data, MHDO will be concatenating information from the BENE_HMO_IND_01-12 fields to the </w:t>
      </w:r>
      <w:r w:rsidR="0046574E">
        <w:t xml:space="preserve">values derived from the </w:t>
      </w:r>
      <w:r w:rsidR="003907E7">
        <w:t>BENEMDCR_ENTLMT_BUYIN_IND</w:t>
      </w:r>
      <w:r w:rsidR="0046574E">
        <w:t xml:space="preserve"> fields</w:t>
      </w:r>
      <w:r w:rsidR="003907E7">
        <w:t>. This second character will indicate whether a beneficiary was enrolled in a Medicare Advantage plan during the month. The Values of this indicator are shown below:</w:t>
      </w:r>
    </w:p>
    <w:p w14:paraId="19117215" w14:textId="77777777" w:rsidR="003907E7" w:rsidRDefault="003907E7" w:rsidP="003907E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3907E7">
        <w:t>0 = Not a member of an HMO</w:t>
      </w:r>
    </w:p>
    <w:p w14:paraId="169C1917" w14:textId="77777777" w:rsidR="003907E7" w:rsidRDefault="003907E7" w:rsidP="004F75E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3907E7">
        <w:t xml:space="preserve">1 = Non-lock-in, CMS to process provider claims </w:t>
      </w:r>
    </w:p>
    <w:p w14:paraId="40582013" w14:textId="77777777" w:rsidR="003907E7" w:rsidRDefault="003907E7" w:rsidP="000B1DA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3907E7">
        <w:t xml:space="preserve">2 = Non-lock-in, group health organization (GHO; MA plan) to process in plan Part A and in area Part B claims </w:t>
      </w:r>
    </w:p>
    <w:p w14:paraId="561576D4" w14:textId="77777777" w:rsidR="003907E7" w:rsidRDefault="003907E7" w:rsidP="0024398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3907E7">
        <w:t xml:space="preserve">4 = Fee-for-service participant in case or disease management demonstration project </w:t>
      </w:r>
    </w:p>
    <w:p w14:paraId="505EBABA" w14:textId="77777777" w:rsidR="003907E7" w:rsidRDefault="003907E7" w:rsidP="00676710">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3907E7">
        <w:t>5 = Not in documentation</w:t>
      </w:r>
    </w:p>
    <w:p w14:paraId="04C0AA71" w14:textId="77777777" w:rsidR="003907E7" w:rsidRDefault="003907E7" w:rsidP="00C074D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3907E7">
        <w:t>A = Lock-in, CMS to process provider claims</w:t>
      </w:r>
    </w:p>
    <w:p w14:paraId="1325B987" w14:textId="77777777" w:rsidR="003907E7" w:rsidRDefault="003907E7" w:rsidP="000A03B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3907E7">
        <w:t>B = Lock-in, GHO to process in plan Part A and in area Part B claims</w:t>
      </w:r>
    </w:p>
    <w:p w14:paraId="57E78000" w14:textId="6028AA9A" w:rsidR="003907E7" w:rsidRPr="003907E7" w:rsidRDefault="003907E7" w:rsidP="000A03B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3907E7">
        <w:t>C = Lock-in, GHO to process all provider claims</w:t>
      </w:r>
    </w:p>
    <w:p w14:paraId="26934E27" w14:textId="77777777" w:rsidR="003907E7" w:rsidRDefault="003907E7" w:rsidP="00A51307"/>
    <w:p w14:paraId="081302F5" w14:textId="01FE34AB" w:rsidR="003907E7" w:rsidRDefault="003907E7" w:rsidP="00A51307">
      <w:r>
        <w:t xml:space="preserve">The Medicare data included with this release does not yet have this additional indicator added. In order to make this information available to data users, the MHDO will be issuing a ME912_MHDO_PRODUCT crosswalk along with the next data release that will provide the new enhanced product code along with the following fields: </w:t>
      </w:r>
      <w:r w:rsidRPr="00A51307">
        <w:t xml:space="preserve">ME910_MHDO_MEMBERID, ME004_YEAR, </w:t>
      </w:r>
      <w:r>
        <w:t>ME005_MONTH. This should allow data users to link the new information to eligibility information they have already received. The crosswalk will cover Medicare eligibility from Q1 2013 to Q4 2015.</w:t>
      </w:r>
    </w:p>
    <w:p w14:paraId="7A7DDEAE" w14:textId="06A8A1C3" w:rsidR="00A16856" w:rsidRDefault="00CE51E1" w:rsidP="00B320A9">
      <w:pPr>
        <w:rPr>
          <w:b/>
        </w:rPr>
      </w:pPr>
      <w:r w:rsidRPr="00CE51E1">
        <w:rPr>
          <w:b/>
        </w:rPr>
        <w:t>C0549</w:t>
      </w:r>
      <w:r>
        <w:rPr>
          <w:b/>
        </w:rPr>
        <w:t xml:space="preserve"> &amp; C0744 - </w:t>
      </w:r>
      <w:r w:rsidR="00A16856">
        <w:rPr>
          <w:b/>
        </w:rPr>
        <w:t>Martin’s Point</w:t>
      </w:r>
    </w:p>
    <w:p w14:paraId="22D19C99" w14:textId="3AA08070" w:rsidR="00A16856" w:rsidRPr="00A16856" w:rsidRDefault="00AC51A4" w:rsidP="00B320A9">
      <w:r>
        <w:t xml:space="preserve">As of January 1, 2016, </w:t>
      </w:r>
      <w:r w:rsidRPr="00AC51A4">
        <w:t xml:space="preserve">Martins Point Generations LLC </w:t>
      </w:r>
      <w:r>
        <w:t>(</w:t>
      </w:r>
      <w:r w:rsidRPr="00AC51A4">
        <w:t>C0549</w:t>
      </w:r>
      <w:r>
        <w:t xml:space="preserve">) </w:t>
      </w:r>
      <w:r w:rsidR="00F44694">
        <w:t>reorganized</w:t>
      </w:r>
      <w:r>
        <w:t xml:space="preserve"> resulting in a change to </w:t>
      </w:r>
      <w:r w:rsidR="00DB7B97">
        <w:t xml:space="preserve">both the name of the entity and MHDO assigned number.  Martins Point Generations LLC (C0549) is now </w:t>
      </w:r>
      <w:r w:rsidRPr="00AC51A4">
        <w:t xml:space="preserve">Martin's Point Generations Advantage Inc </w:t>
      </w:r>
      <w:r>
        <w:t>(</w:t>
      </w:r>
      <w:r w:rsidRPr="00AC51A4">
        <w:t>C0744</w:t>
      </w:r>
      <w:r>
        <w:t xml:space="preserve">). </w:t>
      </w:r>
      <w:r w:rsidR="00213D53">
        <w:t xml:space="preserve"> All </w:t>
      </w:r>
      <w:r w:rsidR="00213D53" w:rsidRPr="00213D53">
        <w:t xml:space="preserve">instances of payer code C0549 populating the payer (001) and/or submitter (002) fields for eligibility, medical and/or pharmacy files submitted by Martin’s Point (C0549) and its PBM/TPA </w:t>
      </w:r>
      <w:proofErr w:type="spellStart"/>
      <w:r w:rsidR="00213D53" w:rsidRPr="00213D53">
        <w:t>CaremarkPCS</w:t>
      </w:r>
      <w:proofErr w:type="spellEnd"/>
      <w:r w:rsidR="00213D53" w:rsidRPr="00213D53">
        <w:t xml:space="preserve"> (T0005) for </w:t>
      </w:r>
      <w:r w:rsidR="00213D53">
        <w:t xml:space="preserve">2016 </w:t>
      </w:r>
      <w:r w:rsidR="00CE51E1">
        <w:t xml:space="preserve">paid dates </w:t>
      </w:r>
      <w:r w:rsidR="00213D53">
        <w:t>were replaced with payer code C0744</w:t>
      </w:r>
      <w:r w:rsidR="00213D53" w:rsidRPr="00213D53">
        <w:t>.</w:t>
      </w:r>
      <w:r w:rsidR="00CE51E1">
        <w:t xml:space="preserve"> </w:t>
      </w:r>
    </w:p>
    <w:p w14:paraId="19778256" w14:textId="48C9A2F8" w:rsidR="009E7D90" w:rsidRDefault="00AB2D72" w:rsidP="00B320A9">
      <w:pPr>
        <w:rPr>
          <w:b/>
        </w:rPr>
      </w:pPr>
      <w:r>
        <w:rPr>
          <w:b/>
        </w:rPr>
        <w:t>C0010 &amp; C0011 – Aetna</w:t>
      </w:r>
    </w:p>
    <w:p w14:paraId="780C9A00" w14:textId="5A4EC8C1" w:rsidR="001D1CDD" w:rsidRDefault="001D1CDD" w:rsidP="00B320A9">
      <w:r>
        <w:t xml:space="preserve">Pharmacy Claims: As of 1/6/2016 MHDO was formally notified that Aetna’s Pharmacy provider had inadvertently not submitted any of their pharmacy claims data for the 2015 Q1 and Q2 release.  These data have been submitted and are included as part of this release.  </w:t>
      </w:r>
    </w:p>
    <w:p w14:paraId="3EFCB566" w14:textId="57AF3838" w:rsidR="00B320A9" w:rsidRDefault="00B320A9" w:rsidP="00B320A9">
      <w:r w:rsidRPr="00B320A9">
        <w:t xml:space="preserve">Aetna is reporting </w:t>
      </w:r>
      <w:r w:rsidR="007A6E0C">
        <w:t>ICD codes</w:t>
      </w:r>
      <w:r w:rsidR="00DB7B97">
        <w:t xml:space="preserve"> to the MHDO </w:t>
      </w:r>
      <w:r w:rsidR="007A6E0C">
        <w:t>but</w:t>
      </w:r>
      <w:r w:rsidRPr="00B320A9">
        <w:t xml:space="preserve"> </w:t>
      </w:r>
      <w:r w:rsidR="00DB7B97">
        <w:t xml:space="preserve">not </w:t>
      </w:r>
      <w:r w:rsidRPr="00B320A9">
        <w:t>exactly as they appear o</w:t>
      </w:r>
      <w:r w:rsidR="007A6E0C">
        <w:t>n the incoming claims.</w:t>
      </w:r>
      <w:r w:rsidRPr="00B320A9">
        <w:t xml:space="preserve"> Aetna has made every attempt to populate the </w:t>
      </w:r>
      <w:r w:rsidR="00DB7B97">
        <w:t xml:space="preserve">ICD </w:t>
      </w:r>
      <w:r w:rsidRPr="00B320A9">
        <w:t>fields as accurately as possible.</w:t>
      </w:r>
      <w:r w:rsidR="007A6E0C">
        <w:t xml:space="preserve"> </w:t>
      </w:r>
      <w:r w:rsidR="00DB7B97">
        <w:t>They are</w:t>
      </w:r>
      <w:r w:rsidR="007A6E0C">
        <w:t xml:space="preserve"> working on a</w:t>
      </w:r>
      <w:r w:rsidR="007A6E0C" w:rsidRPr="007A6E0C">
        <w:t xml:space="preserve"> new data store which will allow </w:t>
      </w:r>
      <w:r w:rsidR="007A6E0C">
        <w:t>them</w:t>
      </w:r>
      <w:r w:rsidR="007A6E0C" w:rsidRPr="007A6E0C">
        <w:t xml:space="preserve"> to capture the </w:t>
      </w:r>
      <w:r w:rsidR="00DB7B97">
        <w:t xml:space="preserve">ICD codes </w:t>
      </w:r>
      <w:r w:rsidR="00084E0E">
        <w:t xml:space="preserve">and submit </w:t>
      </w:r>
      <w:r w:rsidR="00DB7B97">
        <w:t>to the MHDO as they appear on the incoming claims.  This should be</w:t>
      </w:r>
      <w:r w:rsidR="007A6E0C" w:rsidRPr="00A51307">
        <w:t xml:space="preserve"> completed </w:t>
      </w:r>
      <w:r w:rsidR="00A51307" w:rsidRPr="00A51307">
        <w:t>late</w:t>
      </w:r>
      <w:r w:rsidR="00A51307">
        <w:t xml:space="preserve"> 2017</w:t>
      </w:r>
      <w:r w:rsidR="00DB7B97">
        <w:t>/</w:t>
      </w:r>
      <w:r w:rsidR="00A51307">
        <w:t>early 2018</w:t>
      </w:r>
      <w:r w:rsidR="007A6E0C" w:rsidRPr="007A6E0C">
        <w:t>.</w:t>
      </w:r>
      <w:r w:rsidR="007A6E0C">
        <w:t xml:space="preserve"> The information below details the interim solution being used.</w:t>
      </w:r>
    </w:p>
    <w:p w14:paraId="6E97EA35" w14:textId="265FB077" w:rsidR="007A6E0C" w:rsidRPr="007A6E0C" w:rsidRDefault="007A6E0C" w:rsidP="007A6E0C">
      <w:pPr>
        <w:pStyle w:val="ListParagraph"/>
        <w:numPr>
          <w:ilvl w:val="0"/>
          <w:numId w:val="11"/>
        </w:numPr>
      </w:pPr>
      <w:r w:rsidRPr="007A6E0C">
        <w:t xml:space="preserve">MC200 – will be populated with any ICD-10 code.  </w:t>
      </w:r>
    </w:p>
    <w:p w14:paraId="1F57EEF6" w14:textId="3EC67F75" w:rsidR="007A6E0C" w:rsidRPr="007A6E0C" w:rsidRDefault="007A6E0C" w:rsidP="007A6E0C">
      <w:pPr>
        <w:pStyle w:val="ListParagraph"/>
        <w:numPr>
          <w:ilvl w:val="0"/>
          <w:numId w:val="11"/>
        </w:numPr>
      </w:pPr>
      <w:r w:rsidRPr="007A6E0C">
        <w:t xml:space="preserve">MC202 – will be populated with any ICD-10 code for inpatient facility claims only.  If there is only one ICD-10 code billed by the provider the code can be populated in both the MC200 and the MC202. Unable to distinguish the admitting versus principal diagnosis in our claims system. </w:t>
      </w:r>
    </w:p>
    <w:p w14:paraId="73819948" w14:textId="165978F9" w:rsidR="007A6E0C" w:rsidRPr="007A6E0C" w:rsidRDefault="007A6E0C" w:rsidP="007A6E0C">
      <w:pPr>
        <w:pStyle w:val="ListParagraph"/>
        <w:numPr>
          <w:ilvl w:val="0"/>
          <w:numId w:val="11"/>
        </w:numPr>
      </w:pPr>
      <w:r w:rsidRPr="007A6E0C">
        <w:t>MC203 thru MC205 (Reason Codes) –it would be reasonable if Aetna leaves these three fields null in the data.</w:t>
      </w:r>
    </w:p>
    <w:p w14:paraId="4DE2474E" w14:textId="77777777" w:rsidR="007A6E0C" w:rsidRPr="007A6E0C" w:rsidRDefault="007A6E0C" w:rsidP="007A6E0C">
      <w:pPr>
        <w:pStyle w:val="ListParagraph"/>
        <w:numPr>
          <w:ilvl w:val="0"/>
          <w:numId w:val="11"/>
        </w:numPr>
      </w:pPr>
      <w:r w:rsidRPr="007A6E0C">
        <w:t>MC206 - will be populated when the first byte of the ICD-10 diagnosis code is equal to ‘V’, ‘W’, ‘X’, or ‘Y’ and is not equal to the value in MC200.</w:t>
      </w:r>
    </w:p>
    <w:p w14:paraId="7CD667C1" w14:textId="77777777" w:rsidR="007A6E0C" w:rsidRPr="007A6E0C" w:rsidRDefault="007A6E0C" w:rsidP="007A6E0C">
      <w:pPr>
        <w:pStyle w:val="ListParagraph"/>
        <w:numPr>
          <w:ilvl w:val="0"/>
          <w:numId w:val="11"/>
        </w:numPr>
      </w:pPr>
      <w:r w:rsidRPr="007A6E0C">
        <w:t>MC208 - will be populated when the first byte of the ICD-10 diagnosis code is equal to ‘V’, ‘W’, ‘X’, or ‘Y’ and is not equal to the value in MC200, or MC206.</w:t>
      </w:r>
    </w:p>
    <w:p w14:paraId="485750F2" w14:textId="77777777" w:rsidR="007A6E0C" w:rsidRPr="007A6E0C" w:rsidRDefault="007A6E0C" w:rsidP="007A6E0C">
      <w:pPr>
        <w:pStyle w:val="ListParagraph"/>
        <w:numPr>
          <w:ilvl w:val="0"/>
          <w:numId w:val="11"/>
        </w:numPr>
      </w:pPr>
      <w:r w:rsidRPr="007A6E0C">
        <w:t>MC210 - will be populated when the first byte of the ICD-10 diagnosis code is equal to ‘V’, ‘W’, ‘X’, or ‘Y’ and is not equal to the value in MC200, MC206 or MC208.</w:t>
      </w:r>
    </w:p>
    <w:p w14:paraId="58C93B3D" w14:textId="77777777" w:rsidR="007A6E0C" w:rsidRPr="007A6E0C" w:rsidRDefault="007A6E0C" w:rsidP="007A6E0C">
      <w:pPr>
        <w:pStyle w:val="ListParagraph"/>
        <w:numPr>
          <w:ilvl w:val="0"/>
          <w:numId w:val="11"/>
        </w:numPr>
      </w:pPr>
      <w:r w:rsidRPr="007A6E0C">
        <w:t>MC212 - will be populated when the first byte of the ICD-10 diagnosis code is equal to ‘V’, ‘W’, ‘X’, or ‘Y’ and is not equal to the value in MC200, MC206, MC208, or MC210.</w:t>
      </w:r>
    </w:p>
    <w:p w14:paraId="3AF27F82" w14:textId="77777777" w:rsidR="007A6E0C" w:rsidRPr="007A6E0C" w:rsidRDefault="007A6E0C" w:rsidP="007A6E0C">
      <w:pPr>
        <w:pStyle w:val="ListParagraph"/>
        <w:numPr>
          <w:ilvl w:val="0"/>
          <w:numId w:val="11"/>
        </w:numPr>
      </w:pPr>
      <w:r w:rsidRPr="007A6E0C">
        <w:lastRenderedPageBreak/>
        <w:t>MC214 - will be populated when the first byte of the ICD-10 diagnosis code is equal to ‘V’, ‘W’, ‘X’, or ‘Y’ and is not equal to the value in MC200, MC206, MC208, MC210, or MC212.</w:t>
      </w:r>
    </w:p>
    <w:p w14:paraId="04126ABB" w14:textId="77777777" w:rsidR="007A6E0C" w:rsidRPr="007A6E0C" w:rsidRDefault="007A6E0C" w:rsidP="007A6E0C">
      <w:pPr>
        <w:pStyle w:val="ListParagraph"/>
        <w:numPr>
          <w:ilvl w:val="0"/>
          <w:numId w:val="11"/>
        </w:numPr>
      </w:pPr>
      <w:r w:rsidRPr="007A6E0C">
        <w:t>MC216 - will be populated when the first byte of the ICD-10 diagnosis code is equal to ‘V’, ‘W’, ‘X’, or ‘Y’ and is not equal to the value in MC200, MC206, MC208, MC210, MC212, or MC214.</w:t>
      </w:r>
    </w:p>
    <w:p w14:paraId="51954CDE" w14:textId="77777777" w:rsidR="007A6E0C" w:rsidRPr="007A6E0C" w:rsidRDefault="007A6E0C" w:rsidP="007A6E0C">
      <w:pPr>
        <w:pStyle w:val="ListParagraph"/>
        <w:numPr>
          <w:ilvl w:val="0"/>
          <w:numId w:val="11"/>
        </w:numPr>
      </w:pPr>
      <w:r w:rsidRPr="007A6E0C">
        <w:t>MC218 - will be populated when the first byte of the ICD-10 diagnosis code is equal to ‘V’, ‘W’, ‘X’, or ‘Y’ and is not equal to the value in MC200, MC206, MC208, MC210, MC212, MC214, or MC216.</w:t>
      </w:r>
    </w:p>
    <w:p w14:paraId="67B2BEAE" w14:textId="77777777" w:rsidR="007A6E0C" w:rsidRPr="007A6E0C" w:rsidRDefault="007A6E0C" w:rsidP="007A6E0C">
      <w:pPr>
        <w:pStyle w:val="ListParagraph"/>
        <w:numPr>
          <w:ilvl w:val="0"/>
          <w:numId w:val="11"/>
        </w:numPr>
      </w:pPr>
      <w:r w:rsidRPr="007A6E0C">
        <w:t>MC220 - will be populated when the first byte of the ICD-10 diagnosis code is equal to ‘V’, ‘W’, ‘X’, or ‘Y’ and is not equal to the value in MC200, MC206, MC208, MC210, MC212, MC214, MC216, or MC218.</w:t>
      </w:r>
    </w:p>
    <w:p w14:paraId="4F4A17D7" w14:textId="77777777" w:rsidR="007A6E0C" w:rsidRPr="007A6E0C" w:rsidRDefault="007A6E0C" w:rsidP="007A6E0C">
      <w:pPr>
        <w:pStyle w:val="ListParagraph"/>
        <w:numPr>
          <w:ilvl w:val="0"/>
          <w:numId w:val="11"/>
        </w:numPr>
      </w:pPr>
      <w:r w:rsidRPr="007A6E0C">
        <w:t>MC222 - will be populated when the first byte of the ICD-10 diagnosis code is equal to ‘V’, ‘W’, ‘X’, or ‘Y’ and is not equal to the value in MC200, MC206, MC208, MC210, MC212, MC214, MC216, MC218, or MC220.</w:t>
      </w:r>
    </w:p>
    <w:p w14:paraId="68816BE5" w14:textId="77777777" w:rsidR="007A6E0C" w:rsidRPr="007A6E0C" w:rsidRDefault="007A6E0C" w:rsidP="007A6E0C">
      <w:pPr>
        <w:pStyle w:val="ListParagraph"/>
        <w:numPr>
          <w:ilvl w:val="0"/>
          <w:numId w:val="11"/>
        </w:numPr>
      </w:pPr>
      <w:r w:rsidRPr="007A6E0C">
        <w:t>MC224 - will be populated when the first byte of the ICD-10 diagnosis code is equal to ‘V’, ‘W’, ‘X’, or ‘Y’ and is not equal to the value in MC200, MC206, MC208, MC210, MC212, MC214, MC216, MC218, MC220, or MC222.</w:t>
      </w:r>
    </w:p>
    <w:p w14:paraId="48151365" w14:textId="77777777" w:rsidR="007A6E0C" w:rsidRPr="007A6E0C" w:rsidRDefault="007A6E0C" w:rsidP="007A6E0C">
      <w:pPr>
        <w:pStyle w:val="ListParagraph"/>
        <w:numPr>
          <w:ilvl w:val="0"/>
          <w:numId w:val="11"/>
        </w:numPr>
      </w:pPr>
      <w:r w:rsidRPr="007A6E0C">
        <w:t xml:space="preserve">MC226 - will be populated when the first byte of the ICD-10 diagnosis code is equal to ‘V’, ‘W’, ‘X’, or ‘Y’ and is not equal to the value in MC200, MC206, MC208, MC210, MC212, MC214, MC216, MC218, MC220, MC222, or MC224.                                            </w:t>
      </w:r>
    </w:p>
    <w:p w14:paraId="6B95F669" w14:textId="5F71E32F" w:rsidR="007A6E0C" w:rsidRPr="007A6E0C" w:rsidRDefault="007A6E0C" w:rsidP="007A6E0C">
      <w:pPr>
        <w:pStyle w:val="ListParagraph"/>
        <w:numPr>
          <w:ilvl w:val="0"/>
          <w:numId w:val="11"/>
        </w:numPr>
      </w:pPr>
      <w:r w:rsidRPr="007A6E0C">
        <w:t>MC228 - will be populated when the first byte of the ICD-10 diagnosis code is equal to ‘V’, ‘W’, ‘X’, or ‘Y’ and is not equal to the value in MC200, MC206, MC208, MC210, MC212, MC214, MC216, MC218, MC220, MC222, MC224, or MC226.</w:t>
      </w:r>
    </w:p>
    <w:p w14:paraId="6F47D740" w14:textId="70DA0E53" w:rsidR="007A6E0C" w:rsidRPr="007A6E0C" w:rsidRDefault="007A6E0C" w:rsidP="007A6E0C">
      <w:pPr>
        <w:pStyle w:val="ListParagraph"/>
        <w:numPr>
          <w:ilvl w:val="0"/>
          <w:numId w:val="11"/>
        </w:numPr>
      </w:pPr>
      <w:r w:rsidRPr="007A6E0C">
        <w:t>MC230 thru MC252 – not available in our data as it does not downstream to our adjudication system.</w:t>
      </w:r>
    </w:p>
    <w:p w14:paraId="2C21DDAF" w14:textId="46A36581" w:rsidR="007A6E0C" w:rsidRPr="007A6E0C" w:rsidRDefault="007A6E0C" w:rsidP="007A6E0C">
      <w:pPr>
        <w:pStyle w:val="ListParagraph"/>
        <w:numPr>
          <w:ilvl w:val="0"/>
          <w:numId w:val="11"/>
        </w:numPr>
      </w:pPr>
      <w:r w:rsidRPr="007A6E0C">
        <w:t xml:space="preserve">MC254 – MC274 – other diagnosis fields will be populated with any ICD-10 code that has not already been populated in fields MC200, MC202 or MC206 through MC228. </w:t>
      </w:r>
    </w:p>
    <w:p w14:paraId="059270CA" w14:textId="36B00333" w:rsidR="009577E5" w:rsidRDefault="009577E5" w:rsidP="009577E5">
      <w:pPr>
        <w:pStyle w:val="Heading1"/>
      </w:pPr>
      <w:bookmarkStart w:id="10" w:name="_Toc481129249"/>
      <w:r>
        <w:t>Missing Data</w:t>
      </w:r>
      <w:r w:rsidR="00EC6BC5">
        <w:t xml:space="preserve"> and Other Data Observations</w:t>
      </w:r>
      <w:bookmarkEnd w:id="10"/>
    </w:p>
    <w:p w14:paraId="7CACC102" w14:textId="644F7200" w:rsidR="000A0578" w:rsidRDefault="009D3116" w:rsidP="009F396B">
      <w:pPr>
        <w:spacing w:after="0"/>
      </w:pPr>
      <w:r>
        <w:t xml:space="preserve">We have not created a Missing Data Report for this release as there </w:t>
      </w:r>
      <w:r w:rsidR="00DF6D3F">
        <w:t>are only</w:t>
      </w:r>
      <w:r w:rsidR="006366AA">
        <w:t xml:space="preserve"> two</w:t>
      </w:r>
      <w:r w:rsidR="00CE51E1">
        <w:t xml:space="preserve"> active payer</w:t>
      </w:r>
      <w:r w:rsidR="006366AA">
        <w:t>s</w:t>
      </w:r>
      <w:r w:rsidR="00484C10">
        <w:t xml:space="preserve"> (one a mandated and one a voluntary submitter)</w:t>
      </w:r>
      <w:r w:rsidR="00CE51E1">
        <w:t xml:space="preserve"> </w:t>
      </w:r>
      <w:r w:rsidR="00BD2522">
        <w:t>missing 2016 data</w:t>
      </w:r>
      <w:r w:rsidR="006366AA">
        <w:t xml:space="preserve"> (</w:t>
      </w:r>
      <w:r w:rsidR="004701A9">
        <w:t>see below</w:t>
      </w:r>
      <w:r w:rsidR="00DB7B97">
        <w:t>)</w:t>
      </w:r>
      <w:r w:rsidR="00BD2522">
        <w:t xml:space="preserve">. Please consult the Payer Index for more information about deactivations and data end dates. </w:t>
      </w:r>
      <w:r w:rsidR="00F2078A">
        <w:t>As a reminder of our release policy, we typically don’t release a month of claims data if the supporting eligibility file was not submitted for that month.</w:t>
      </w:r>
      <w:r w:rsidR="00717B72">
        <w:t xml:space="preserve"> </w:t>
      </w:r>
    </w:p>
    <w:p w14:paraId="257EDD09" w14:textId="691CB39D" w:rsidR="00CE51E1" w:rsidRDefault="00CE51E1" w:rsidP="00BD2522">
      <w:pPr>
        <w:spacing w:after="0"/>
        <w:rPr>
          <w:b/>
        </w:rPr>
      </w:pPr>
    </w:p>
    <w:p w14:paraId="7A59F676" w14:textId="5AAC77DA" w:rsidR="00E469F6" w:rsidRPr="00BD2522" w:rsidRDefault="001333C5" w:rsidP="00BD2522">
      <w:pPr>
        <w:spacing w:after="0"/>
        <w:rPr>
          <w:b/>
        </w:rPr>
      </w:pPr>
      <w:r w:rsidRPr="008C1E29">
        <w:rPr>
          <w:b/>
        </w:rPr>
        <w:t>Medical</w:t>
      </w:r>
      <w:r w:rsidR="00B60655">
        <w:rPr>
          <w:b/>
        </w:rPr>
        <w:t xml:space="preserve"> Claims File</w:t>
      </w:r>
    </w:p>
    <w:p w14:paraId="3343DF40" w14:textId="4DD8566B" w:rsidR="00484C10" w:rsidRDefault="00484C10" w:rsidP="00CE51E1">
      <w:pPr>
        <w:spacing w:after="0"/>
      </w:pPr>
      <w:r>
        <w:t>Voluntary Submitter:</w:t>
      </w:r>
    </w:p>
    <w:p w14:paraId="4D698042" w14:textId="46007164" w:rsidR="00CE51E1" w:rsidRDefault="00CE51E1" w:rsidP="00CE51E1">
      <w:pPr>
        <w:spacing w:after="0"/>
      </w:pPr>
      <w:proofErr w:type="spellStart"/>
      <w:r w:rsidRPr="00CE51E1">
        <w:t>Geisin</w:t>
      </w:r>
      <w:r>
        <w:t>ger</w:t>
      </w:r>
      <w:proofErr w:type="spellEnd"/>
      <w:r>
        <w:t xml:space="preserve"> Indemnity Insurance Company (T0552)</w:t>
      </w:r>
      <w:r w:rsidR="00DB7B97">
        <w:t xml:space="preserve"> did not submit</w:t>
      </w:r>
      <w:r>
        <w:t xml:space="preserve"> Q4 2016 Medical Claims data. </w:t>
      </w:r>
      <w:r w:rsidR="00DB7B97">
        <w:t xml:space="preserve">We are working with them to determine if they will continue to submit data to the MHDO on a voluntary basis.  </w:t>
      </w:r>
    </w:p>
    <w:p w14:paraId="4560CF1B" w14:textId="1616D7C2" w:rsidR="00CE51E1" w:rsidRDefault="00CE51E1" w:rsidP="001333C5">
      <w:pPr>
        <w:spacing w:after="0"/>
        <w:rPr>
          <w:b/>
          <w:bCs/>
        </w:rPr>
      </w:pPr>
    </w:p>
    <w:p w14:paraId="2411CABF" w14:textId="77777777" w:rsidR="00DF6D3F" w:rsidRDefault="00DF6D3F" w:rsidP="001333C5">
      <w:pPr>
        <w:spacing w:after="0"/>
        <w:rPr>
          <w:b/>
          <w:bCs/>
        </w:rPr>
      </w:pPr>
    </w:p>
    <w:p w14:paraId="6850FCBC" w14:textId="0DDAF5BB" w:rsidR="001333C5" w:rsidRDefault="37B4AAB3" w:rsidP="001333C5">
      <w:pPr>
        <w:spacing w:after="0"/>
        <w:rPr>
          <w:b/>
        </w:rPr>
      </w:pPr>
      <w:r w:rsidRPr="37B4AAB3">
        <w:rPr>
          <w:b/>
          <w:bCs/>
        </w:rPr>
        <w:lastRenderedPageBreak/>
        <w:t>Dental</w:t>
      </w:r>
      <w:r w:rsidR="00B60655">
        <w:rPr>
          <w:b/>
          <w:bCs/>
        </w:rPr>
        <w:t xml:space="preserve"> </w:t>
      </w:r>
      <w:r w:rsidR="00B60655">
        <w:rPr>
          <w:b/>
        </w:rPr>
        <w:t>Claims File</w:t>
      </w:r>
      <w:r w:rsidR="00D847D2">
        <w:rPr>
          <w:b/>
        </w:rPr>
        <w:t xml:space="preserve"> </w:t>
      </w:r>
    </w:p>
    <w:p w14:paraId="0ED975C6" w14:textId="2DFD48E8" w:rsidR="00CE51E1" w:rsidRPr="00BD1DD6" w:rsidRDefault="00BD1DD6" w:rsidP="00E469F6">
      <w:pPr>
        <w:spacing w:after="0"/>
      </w:pPr>
      <w:r w:rsidRPr="00BD1DD6">
        <w:t xml:space="preserve">None. </w:t>
      </w:r>
    </w:p>
    <w:p w14:paraId="68E2A958" w14:textId="77777777" w:rsidR="00BD1DD6" w:rsidRDefault="00BD1DD6" w:rsidP="00E469F6">
      <w:pPr>
        <w:spacing w:after="0"/>
        <w:rPr>
          <w:b/>
        </w:rPr>
      </w:pPr>
    </w:p>
    <w:p w14:paraId="6F18AAA3" w14:textId="0A6FE469" w:rsidR="00E469F6" w:rsidRDefault="001333C5" w:rsidP="00E469F6">
      <w:pPr>
        <w:spacing w:after="0"/>
        <w:rPr>
          <w:b/>
        </w:rPr>
      </w:pPr>
      <w:r w:rsidRPr="008C1E29">
        <w:rPr>
          <w:b/>
        </w:rPr>
        <w:t>Pharmacy</w:t>
      </w:r>
      <w:r w:rsidR="00B60655">
        <w:rPr>
          <w:b/>
        </w:rPr>
        <w:t xml:space="preserve"> Claims File</w:t>
      </w:r>
    </w:p>
    <w:p w14:paraId="3D536A07" w14:textId="77777777" w:rsidR="00484C10" w:rsidRDefault="00484C10" w:rsidP="00DB7B97">
      <w:pPr>
        <w:spacing w:after="0"/>
      </w:pPr>
    </w:p>
    <w:p w14:paraId="44176BFB" w14:textId="51964311" w:rsidR="00484C10" w:rsidRDefault="00484C10" w:rsidP="00DB7B97">
      <w:pPr>
        <w:spacing w:after="0"/>
      </w:pPr>
      <w:r>
        <w:t>Voluntary Submitter:</w:t>
      </w:r>
    </w:p>
    <w:p w14:paraId="1DB03CA2" w14:textId="50DEC16E" w:rsidR="00DB7B97" w:rsidRDefault="00CE51E1" w:rsidP="00DB7B97">
      <w:pPr>
        <w:spacing w:after="0"/>
      </w:pPr>
      <w:proofErr w:type="spellStart"/>
      <w:r w:rsidRPr="00CE51E1">
        <w:t>Geisin</w:t>
      </w:r>
      <w:r>
        <w:t>ger</w:t>
      </w:r>
      <w:proofErr w:type="spellEnd"/>
      <w:r>
        <w:t xml:space="preserve"> Indemnity Insurance Company (T0552</w:t>
      </w:r>
      <w:r w:rsidR="00DB7B97">
        <w:t xml:space="preserve">) did not submit </w:t>
      </w:r>
      <w:r>
        <w:t xml:space="preserve">Q4 2016 Pharmacy Claims data.  </w:t>
      </w:r>
      <w:r w:rsidR="00DB7B97">
        <w:t xml:space="preserve">We are working with them to determine if they will continue to submit data to the MHDO on a voluntary basis.  </w:t>
      </w:r>
    </w:p>
    <w:p w14:paraId="22C33E85" w14:textId="0C97B693" w:rsidR="00910133" w:rsidRDefault="00484C10" w:rsidP="00E469F6">
      <w:pPr>
        <w:spacing w:after="0"/>
      </w:pPr>
      <w:r>
        <w:t>Mandated Submitter:</w:t>
      </w:r>
    </w:p>
    <w:p w14:paraId="2A02426F" w14:textId="4B6D359F" w:rsidR="00910133" w:rsidRDefault="00910133" w:rsidP="00E469F6">
      <w:pPr>
        <w:spacing w:after="0"/>
      </w:pPr>
      <w:r>
        <w:t xml:space="preserve">All 2016 pharmacy and eligibility claims for </w:t>
      </w:r>
      <w:r w:rsidR="00312119">
        <w:t>C0025F</w:t>
      </w:r>
      <w:r>
        <w:t xml:space="preserve"> </w:t>
      </w:r>
      <w:r w:rsidR="00312119">
        <w:t>submitted by</w:t>
      </w:r>
      <w:r>
        <w:t xml:space="preserve"> CIGNA</w:t>
      </w:r>
      <w:r w:rsidR="00312119">
        <w:t xml:space="preserve"> </w:t>
      </w:r>
      <w:proofErr w:type="spellStart"/>
      <w:r w:rsidR="00312119">
        <w:t>HealthSpring</w:t>
      </w:r>
      <w:proofErr w:type="spellEnd"/>
      <w:r w:rsidR="00312119">
        <w:t xml:space="preserve"> (C0567) on behalf of CHLIC (C0025)</w:t>
      </w:r>
      <w:r>
        <w:t xml:space="preserve"> are missing</w:t>
      </w:r>
      <w:r w:rsidR="002F6AAE">
        <w:t>.</w:t>
      </w:r>
      <w:r w:rsidR="00312119">
        <w:t xml:space="preserve"> </w:t>
      </w:r>
      <w:r>
        <w:t xml:space="preserve"> A letter from the Attorney General’s office has been sent to CHLIC and </w:t>
      </w:r>
      <w:proofErr w:type="spellStart"/>
      <w:r>
        <w:t>HealthSpring</w:t>
      </w:r>
      <w:proofErr w:type="spellEnd"/>
      <w:r>
        <w:t xml:space="preserve"> requesting compliance with the </w:t>
      </w:r>
      <w:r w:rsidR="00DB7B97">
        <w:t xml:space="preserve">MHDO </w:t>
      </w:r>
      <w:r>
        <w:t>law by June 1, 2017.</w:t>
      </w:r>
    </w:p>
    <w:p w14:paraId="518C071A" w14:textId="6FFE250B" w:rsidR="009577E5" w:rsidRDefault="009577E5" w:rsidP="009577E5">
      <w:pPr>
        <w:pStyle w:val="Heading1"/>
      </w:pPr>
      <w:bookmarkStart w:id="11" w:name="_Toc481129250"/>
      <w:r>
        <w:t>Other</w:t>
      </w:r>
      <w:r w:rsidRPr="001B6E7D">
        <w:t xml:space="preserve"> Release Report</w:t>
      </w:r>
      <w:r>
        <w:t>s</w:t>
      </w:r>
      <w:bookmarkEnd w:id="11"/>
      <w:r w:rsidRPr="001B6E7D">
        <w:t xml:space="preserve"> </w:t>
      </w:r>
    </w:p>
    <w:p w14:paraId="03F9565A" w14:textId="77777777" w:rsidR="00150D14" w:rsidRDefault="00150D14" w:rsidP="00E469F6">
      <w:pPr>
        <w:pStyle w:val="ListParagraph"/>
        <w:numPr>
          <w:ilvl w:val="0"/>
          <w:numId w:val="3"/>
        </w:numPr>
        <w:rPr>
          <w:u w:val="single"/>
        </w:rPr>
      </w:pPr>
      <w:r w:rsidRPr="00150D14">
        <w:rPr>
          <w:u w:val="single"/>
        </w:rPr>
        <w:t>Release Report</w:t>
      </w:r>
    </w:p>
    <w:p w14:paraId="0F726F60" w14:textId="609FFB50" w:rsidR="00150D14" w:rsidRDefault="00150D14" w:rsidP="00150D14">
      <w:pPr>
        <w:pStyle w:val="ListParagraph"/>
      </w:pPr>
      <w:r>
        <w:t>This report provides a summary by payer and file type of all the data included in this release (Release Summary Pivot worksheet). It also contains worksheets by each claim type (DC, PC, and MC) on the match rate to the eligibility file.</w:t>
      </w:r>
      <w:r w:rsidR="00C82EBB">
        <w:t xml:space="preserve"> This report is produced with each quarterly release.</w:t>
      </w:r>
      <w:r w:rsidR="00E469F6">
        <w:t xml:space="preserve"> </w:t>
      </w:r>
      <w:r w:rsidR="001D1CDD">
        <w:t>New to this release is a tab with a</w:t>
      </w:r>
      <w:r w:rsidR="001D1CDD" w:rsidRPr="001D1CDD">
        <w:t xml:space="preserve"> compa</w:t>
      </w:r>
      <w:r w:rsidR="001D1CDD">
        <w:t xml:space="preserve">rison of each submitter’s </w:t>
      </w:r>
      <w:r w:rsidR="001D1CDD" w:rsidRPr="001D1CDD">
        <w:t>2016 data vs. their 2015 data. If a historical volume validation issue was triggered on submission of the data, we have included the payer’s rationale supporting their request.</w:t>
      </w:r>
    </w:p>
    <w:p w14:paraId="34275D97" w14:textId="77777777" w:rsidR="00150D14" w:rsidRPr="00150D14" w:rsidRDefault="00150D14" w:rsidP="00150D14">
      <w:pPr>
        <w:pStyle w:val="ListParagraph"/>
      </w:pPr>
    </w:p>
    <w:p w14:paraId="653E27AB" w14:textId="44876612" w:rsidR="009577E5" w:rsidRPr="00C65237" w:rsidRDefault="009577E5" w:rsidP="00C65237">
      <w:pPr>
        <w:pStyle w:val="ListParagraph"/>
        <w:numPr>
          <w:ilvl w:val="0"/>
          <w:numId w:val="3"/>
        </w:numPr>
        <w:spacing w:after="0"/>
        <w:rPr>
          <w:u w:val="single"/>
        </w:rPr>
      </w:pPr>
      <w:r>
        <w:rPr>
          <w:u w:val="single"/>
        </w:rPr>
        <w:t xml:space="preserve">Payer </w:t>
      </w:r>
      <w:r w:rsidR="00197EAD">
        <w:rPr>
          <w:u w:val="single"/>
        </w:rPr>
        <w:t>Index</w:t>
      </w:r>
    </w:p>
    <w:p w14:paraId="2CA16A86" w14:textId="42046D7A" w:rsidR="00C82EBB" w:rsidRDefault="00910133" w:rsidP="00C65237">
      <w:pPr>
        <w:ind w:left="720"/>
      </w:pPr>
      <w:r>
        <w:t xml:space="preserve">This release includes a new Payer Index. Previously, with each release we had included a Payer Activation/Deactivation Report that summarized some information collected in our portal registration system but it only included those payers with recent activity. The Payer Index expands this information to include information for all payers. </w:t>
      </w:r>
    </w:p>
    <w:p w14:paraId="4780723E" w14:textId="77777777" w:rsidR="009577E5" w:rsidRDefault="009577E5" w:rsidP="00E469F6">
      <w:pPr>
        <w:pStyle w:val="ListParagraph"/>
        <w:numPr>
          <w:ilvl w:val="0"/>
          <w:numId w:val="3"/>
        </w:numPr>
        <w:rPr>
          <w:u w:val="single"/>
        </w:rPr>
      </w:pPr>
      <w:r w:rsidRPr="001B6E7D">
        <w:rPr>
          <w:u w:val="single"/>
        </w:rPr>
        <w:t>Validation Report</w:t>
      </w:r>
    </w:p>
    <w:p w14:paraId="414D99C9" w14:textId="79A682D9" w:rsidR="00DD7D22" w:rsidRDefault="009577E5" w:rsidP="00515B20">
      <w:pPr>
        <w:pStyle w:val="ListParagraph"/>
      </w:pPr>
      <w:r>
        <w:t xml:space="preserve">This report lists all validations that incoming data is checked against, and indicates accuracy by payer (payer codes as defined in the APCD Payer table). </w:t>
      </w:r>
      <w:r w:rsidR="00E9369D">
        <w:t>This report is produced with each quarterly release</w:t>
      </w:r>
      <w:r>
        <w:t>.</w:t>
      </w:r>
    </w:p>
    <w:p w14:paraId="03F6AA5C" w14:textId="77777777" w:rsidR="00515B20" w:rsidRDefault="00515B20" w:rsidP="00515B20">
      <w:pPr>
        <w:pStyle w:val="ListParagraph"/>
      </w:pPr>
    </w:p>
    <w:p w14:paraId="02C058CA" w14:textId="77777777" w:rsidR="00F25922" w:rsidRDefault="00F25922" w:rsidP="00E469F6">
      <w:pPr>
        <w:pStyle w:val="ListParagraph"/>
        <w:numPr>
          <w:ilvl w:val="0"/>
          <w:numId w:val="3"/>
        </w:numPr>
        <w:rPr>
          <w:u w:val="single"/>
        </w:rPr>
      </w:pPr>
      <w:r w:rsidRPr="00F25922">
        <w:rPr>
          <w:u w:val="single"/>
        </w:rPr>
        <w:t>MHMC’s methodology for removing duplicate Rx Claims</w:t>
      </w:r>
    </w:p>
    <w:p w14:paraId="281AFC8D" w14:textId="77777777" w:rsidR="0037504C" w:rsidRDefault="00F25922" w:rsidP="00794531">
      <w:pPr>
        <w:pStyle w:val="ListParagraph"/>
      </w:pPr>
      <w:r>
        <w:t xml:space="preserve">This document details one user’s methodology for removing duplicate pharmacy claims. </w:t>
      </w:r>
    </w:p>
    <w:p w14:paraId="3AD99ACD" w14:textId="77777777" w:rsidR="00CC20FD" w:rsidRDefault="00CC20FD" w:rsidP="00794531">
      <w:pPr>
        <w:pStyle w:val="ListParagraph"/>
      </w:pPr>
    </w:p>
    <w:p w14:paraId="49147148" w14:textId="11054AB3" w:rsidR="00CC20FD" w:rsidRPr="0037504C" w:rsidRDefault="00CC20FD" w:rsidP="00910133">
      <w:pPr>
        <w:pStyle w:val="ListParagraph"/>
      </w:pPr>
    </w:p>
    <w:sectPr w:rsidR="00CC20FD" w:rsidRPr="0037504C" w:rsidSect="000376CF">
      <w:headerReference w:type="even" r:id="rId13"/>
      <w:headerReference w:type="default" r:id="rId14"/>
      <w:footerReference w:type="default" r:id="rId15"/>
      <w:headerReference w:type="first" r:id="rId16"/>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9084B" w14:textId="77777777" w:rsidR="00812DD5" w:rsidRDefault="00812DD5" w:rsidP="00F9542F">
      <w:pPr>
        <w:spacing w:after="0" w:line="240" w:lineRule="auto"/>
      </w:pPr>
      <w:r>
        <w:separator/>
      </w:r>
    </w:p>
  </w:endnote>
  <w:endnote w:type="continuationSeparator" w:id="0">
    <w:p w14:paraId="4AB94009" w14:textId="77777777" w:rsidR="00812DD5" w:rsidRDefault="00812DD5" w:rsidP="00F9542F">
      <w:pPr>
        <w:spacing w:after="0" w:line="240" w:lineRule="auto"/>
      </w:pPr>
      <w:r>
        <w:continuationSeparator/>
      </w:r>
    </w:p>
  </w:endnote>
  <w:endnote w:type="continuationNotice" w:id="1">
    <w:p w14:paraId="3856E3AD" w14:textId="77777777" w:rsidR="00812DD5" w:rsidRDefault="00812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780575"/>
      <w:docPartObj>
        <w:docPartGallery w:val="Page Numbers (Bottom of Page)"/>
        <w:docPartUnique/>
      </w:docPartObj>
    </w:sdtPr>
    <w:sdtEndPr/>
    <w:sdtContent>
      <w:p w14:paraId="7C853630" w14:textId="06960D35" w:rsidR="00AB2D72" w:rsidRDefault="00AB2D72" w:rsidP="00AC7262">
        <w:pPr>
          <w:pStyle w:val="Footer"/>
          <w:pBdr>
            <w:top w:val="single" w:sz="4" w:space="1" w:color="auto"/>
          </w:pBdr>
        </w:pPr>
        <w:r>
          <w:t xml:space="preserve">Page | </w:t>
        </w:r>
        <w:r>
          <w:fldChar w:fldCharType="begin"/>
        </w:r>
        <w:r>
          <w:instrText xml:space="preserve"> PAGE   \* MERGEFORMAT </w:instrText>
        </w:r>
        <w:r>
          <w:fldChar w:fldCharType="separate"/>
        </w:r>
        <w:r w:rsidR="00F25214">
          <w:rPr>
            <w:noProof/>
          </w:rPr>
          <w:t>1</w:t>
        </w:r>
        <w:r>
          <w:rPr>
            <w:noProof/>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9246F" w14:textId="77777777" w:rsidR="00812DD5" w:rsidRDefault="00812DD5" w:rsidP="00F9542F">
      <w:pPr>
        <w:spacing w:after="0" w:line="240" w:lineRule="auto"/>
      </w:pPr>
      <w:r>
        <w:separator/>
      </w:r>
    </w:p>
  </w:footnote>
  <w:footnote w:type="continuationSeparator" w:id="0">
    <w:p w14:paraId="1FFE243B" w14:textId="77777777" w:rsidR="00812DD5" w:rsidRDefault="00812DD5" w:rsidP="00F9542F">
      <w:pPr>
        <w:spacing w:after="0" w:line="240" w:lineRule="auto"/>
      </w:pPr>
      <w:r>
        <w:continuationSeparator/>
      </w:r>
    </w:p>
  </w:footnote>
  <w:footnote w:type="continuationNotice" w:id="1">
    <w:p w14:paraId="402CDBDA" w14:textId="77777777" w:rsidR="00812DD5" w:rsidRDefault="00812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CCF9" w14:textId="127F112C" w:rsidR="00EF364A" w:rsidRDefault="00EF3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3144" w14:textId="2FC27F6E" w:rsidR="00AB2D72" w:rsidRPr="00600031" w:rsidRDefault="00AB2D72" w:rsidP="00AC7262">
    <w:pPr>
      <w:pStyle w:val="Header"/>
      <w:tabs>
        <w:tab w:val="clear" w:pos="4680"/>
        <w:tab w:val="clear" w:pos="9360"/>
        <w:tab w:val="left" w:pos="6100"/>
      </w:tabs>
      <w:rPr>
        <w:sz w:val="18"/>
        <w:szCs w:val="18"/>
      </w:rPr>
    </w:pP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7225" w14:textId="05FE93F7" w:rsidR="00EF364A" w:rsidRDefault="00EF3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9BD"/>
    <w:multiLevelType w:val="hybridMultilevel"/>
    <w:tmpl w:val="FC447C20"/>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15:restartNumberingAfterBreak="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2" w15:restartNumberingAfterBreak="0">
    <w:nsid w:val="1D06293B"/>
    <w:multiLevelType w:val="hybridMultilevel"/>
    <w:tmpl w:val="DE982340"/>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4" w15:restartNumberingAfterBreak="0">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0C0BE9"/>
    <w:multiLevelType w:val="hybridMultilevel"/>
    <w:tmpl w:val="3ABA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8" w15:restartNumberingAfterBreak="0">
    <w:nsid w:val="4F5E0C0A"/>
    <w:multiLevelType w:val="hybridMultilevel"/>
    <w:tmpl w:val="115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3574F81"/>
    <w:multiLevelType w:val="hybridMultilevel"/>
    <w:tmpl w:val="899A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45BD4"/>
    <w:multiLevelType w:val="hybridMultilevel"/>
    <w:tmpl w:val="2F04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4"/>
  </w:num>
  <w:num w:numId="6">
    <w:abstractNumId w:val="3"/>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10"/>
  </w:num>
  <w:num w:numId="12">
    <w:abstractNumId w:val="6"/>
  </w:num>
  <w:num w:numId="13">
    <w:abstractNumId w:val="0"/>
  </w:num>
  <w:num w:numId="14">
    <w:abstractNumId w:val="8"/>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10193"/>
    <w:rsid w:val="000166EC"/>
    <w:rsid w:val="00017853"/>
    <w:rsid w:val="0002148F"/>
    <w:rsid w:val="00023093"/>
    <w:rsid w:val="000254B7"/>
    <w:rsid w:val="000376CF"/>
    <w:rsid w:val="00042EA1"/>
    <w:rsid w:val="000440FC"/>
    <w:rsid w:val="00045EFA"/>
    <w:rsid w:val="00056E16"/>
    <w:rsid w:val="000637AB"/>
    <w:rsid w:val="00063E4F"/>
    <w:rsid w:val="0007190F"/>
    <w:rsid w:val="000755CB"/>
    <w:rsid w:val="00076623"/>
    <w:rsid w:val="00084E0E"/>
    <w:rsid w:val="00086B22"/>
    <w:rsid w:val="000970D5"/>
    <w:rsid w:val="000A0578"/>
    <w:rsid w:val="000A377A"/>
    <w:rsid w:val="000B3A29"/>
    <w:rsid w:val="000B73B1"/>
    <w:rsid w:val="000C3291"/>
    <w:rsid w:val="000C4B76"/>
    <w:rsid w:val="000D0BA0"/>
    <w:rsid w:val="000E3AAF"/>
    <w:rsid w:val="000E3F3A"/>
    <w:rsid w:val="000F26FC"/>
    <w:rsid w:val="000F2986"/>
    <w:rsid w:val="000F34E3"/>
    <w:rsid w:val="000F7BBC"/>
    <w:rsid w:val="00100269"/>
    <w:rsid w:val="00104C56"/>
    <w:rsid w:val="00106063"/>
    <w:rsid w:val="001078A9"/>
    <w:rsid w:val="00110667"/>
    <w:rsid w:val="001114A0"/>
    <w:rsid w:val="001137EE"/>
    <w:rsid w:val="00114030"/>
    <w:rsid w:val="00126F6F"/>
    <w:rsid w:val="001333C5"/>
    <w:rsid w:val="001338E6"/>
    <w:rsid w:val="00135C22"/>
    <w:rsid w:val="00136353"/>
    <w:rsid w:val="00137EAC"/>
    <w:rsid w:val="00140052"/>
    <w:rsid w:val="00144DB8"/>
    <w:rsid w:val="00145E2C"/>
    <w:rsid w:val="00150D14"/>
    <w:rsid w:val="00151512"/>
    <w:rsid w:val="00151D9F"/>
    <w:rsid w:val="0015454F"/>
    <w:rsid w:val="001575A3"/>
    <w:rsid w:val="00162C6F"/>
    <w:rsid w:val="00167DCE"/>
    <w:rsid w:val="00174D5F"/>
    <w:rsid w:val="0017524C"/>
    <w:rsid w:val="001769EB"/>
    <w:rsid w:val="001808BA"/>
    <w:rsid w:val="00184758"/>
    <w:rsid w:val="001861DB"/>
    <w:rsid w:val="00193858"/>
    <w:rsid w:val="00197103"/>
    <w:rsid w:val="00197EAD"/>
    <w:rsid w:val="001A30CB"/>
    <w:rsid w:val="001B3B25"/>
    <w:rsid w:val="001B7A7C"/>
    <w:rsid w:val="001D1CDD"/>
    <w:rsid w:val="001D364D"/>
    <w:rsid w:val="001D6036"/>
    <w:rsid w:val="001E45DC"/>
    <w:rsid w:val="001F0A01"/>
    <w:rsid w:val="001F1F38"/>
    <w:rsid w:val="001F42EB"/>
    <w:rsid w:val="001F7E1A"/>
    <w:rsid w:val="00213D53"/>
    <w:rsid w:val="00221163"/>
    <w:rsid w:val="00223442"/>
    <w:rsid w:val="00225B57"/>
    <w:rsid w:val="00227D19"/>
    <w:rsid w:val="00231D3A"/>
    <w:rsid w:val="002355C6"/>
    <w:rsid w:val="00237F72"/>
    <w:rsid w:val="0024464E"/>
    <w:rsid w:val="00246A3D"/>
    <w:rsid w:val="00247201"/>
    <w:rsid w:val="002475DA"/>
    <w:rsid w:val="00247D00"/>
    <w:rsid w:val="00253E7E"/>
    <w:rsid w:val="00264023"/>
    <w:rsid w:val="00267144"/>
    <w:rsid w:val="00267ECE"/>
    <w:rsid w:val="0027108C"/>
    <w:rsid w:val="00271686"/>
    <w:rsid w:val="00280EE6"/>
    <w:rsid w:val="00283372"/>
    <w:rsid w:val="00283F09"/>
    <w:rsid w:val="002859FD"/>
    <w:rsid w:val="002921E7"/>
    <w:rsid w:val="0029539F"/>
    <w:rsid w:val="0029676B"/>
    <w:rsid w:val="002A1B4C"/>
    <w:rsid w:val="002B12E3"/>
    <w:rsid w:val="002C0E4D"/>
    <w:rsid w:val="002C186D"/>
    <w:rsid w:val="002D6457"/>
    <w:rsid w:val="002D7D87"/>
    <w:rsid w:val="002E7ED3"/>
    <w:rsid w:val="002F0DB1"/>
    <w:rsid w:val="002F19AD"/>
    <w:rsid w:val="002F6AAE"/>
    <w:rsid w:val="002F7864"/>
    <w:rsid w:val="002F7F63"/>
    <w:rsid w:val="00300B4D"/>
    <w:rsid w:val="00304172"/>
    <w:rsid w:val="00312119"/>
    <w:rsid w:val="003153E0"/>
    <w:rsid w:val="00315D54"/>
    <w:rsid w:val="0031740A"/>
    <w:rsid w:val="0031787D"/>
    <w:rsid w:val="003254FC"/>
    <w:rsid w:val="0032744C"/>
    <w:rsid w:val="003278FE"/>
    <w:rsid w:val="0033192D"/>
    <w:rsid w:val="0033725F"/>
    <w:rsid w:val="00340BB0"/>
    <w:rsid w:val="00347B05"/>
    <w:rsid w:val="0035003B"/>
    <w:rsid w:val="003548C4"/>
    <w:rsid w:val="00363D35"/>
    <w:rsid w:val="003718CE"/>
    <w:rsid w:val="00373460"/>
    <w:rsid w:val="0037504C"/>
    <w:rsid w:val="003764D5"/>
    <w:rsid w:val="00376E5F"/>
    <w:rsid w:val="0038241A"/>
    <w:rsid w:val="0038291C"/>
    <w:rsid w:val="00387698"/>
    <w:rsid w:val="00387745"/>
    <w:rsid w:val="003907E7"/>
    <w:rsid w:val="003908AF"/>
    <w:rsid w:val="00390B00"/>
    <w:rsid w:val="00393959"/>
    <w:rsid w:val="0039760A"/>
    <w:rsid w:val="003A1C94"/>
    <w:rsid w:val="003A3BA7"/>
    <w:rsid w:val="003A7F0A"/>
    <w:rsid w:val="003B09E4"/>
    <w:rsid w:val="003B18F4"/>
    <w:rsid w:val="003B2AE4"/>
    <w:rsid w:val="003B3BE3"/>
    <w:rsid w:val="003B5897"/>
    <w:rsid w:val="003B6F37"/>
    <w:rsid w:val="003C3F11"/>
    <w:rsid w:val="003C4FE2"/>
    <w:rsid w:val="003C57BC"/>
    <w:rsid w:val="003C710D"/>
    <w:rsid w:val="003D1DB9"/>
    <w:rsid w:val="003D4988"/>
    <w:rsid w:val="003D68C7"/>
    <w:rsid w:val="003D701D"/>
    <w:rsid w:val="003E5215"/>
    <w:rsid w:val="003E6004"/>
    <w:rsid w:val="003F2D07"/>
    <w:rsid w:val="003F6D6D"/>
    <w:rsid w:val="00402F96"/>
    <w:rsid w:val="00405AD1"/>
    <w:rsid w:val="00405DEF"/>
    <w:rsid w:val="00414B21"/>
    <w:rsid w:val="00420884"/>
    <w:rsid w:val="00421BED"/>
    <w:rsid w:val="0042425F"/>
    <w:rsid w:val="00427F66"/>
    <w:rsid w:val="0043410C"/>
    <w:rsid w:val="00450D2F"/>
    <w:rsid w:val="004575CB"/>
    <w:rsid w:val="0046319D"/>
    <w:rsid w:val="00463FFF"/>
    <w:rsid w:val="0046574E"/>
    <w:rsid w:val="004701A9"/>
    <w:rsid w:val="00471151"/>
    <w:rsid w:val="00471431"/>
    <w:rsid w:val="004749C7"/>
    <w:rsid w:val="00477502"/>
    <w:rsid w:val="004815A3"/>
    <w:rsid w:val="00483DAD"/>
    <w:rsid w:val="00484C10"/>
    <w:rsid w:val="00497D85"/>
    <w:rsid w:val="004A5768"/>
    <w:rsid w:val="004B179C"/>
    <w:rsid w:val="004C27E6"/>
    <w:rsid w:val="004D2AF1"/>
    <w:rsid w:val="004D771A"/>
    <w:rsid w:val="004E0304"/>
    <w:rsid w:val="004F095D"/>
    <w:rsid w:val="004F2487"/>
    <w:rsid w:val="00500F49"/>
    <w:rsid w:val="00502C1E"/>
    <w:rsid w:val="005042FF"/>
    <w:rsid w:val="00515B20"/>
    <w:rsid w:val="00521611"/>
    <w:rsid w:val="00522EBD"/>
    <w:rsid w:val="00531BC8"/>
    <w:rsid w:val="00535B6F"/>
    <w:rsid w:val="00542CFC"/>
    <w:rsid w:val="005557F1"/>
    <w:rsid w:val="00564699"/>
    <w:rsid w:val="00564DA2"/>
    <w:rsid w:val="005662D5"/>
    <w:rsid w:val="00566B93"/>
    <w:rsid w:val="0057153E"/>
    <w:rsid w:val="00581967"/>
    <w:rsid w:val="0058537B"/>
    <w:rsid w:val="00585D1B"/>
    <w:rsid w:val="005860EE"/>
    <w:rsid w:val="005B120A"/>
    <w:rsid w:val="005B572A"/>
    <w:rsid w:val="005C3A03"/>
    <w:rsid w:val="005D47D5"/>
    <w:rsid w:val="005D4CF2"/>
    <w:rsid w:val="005D5A88"/>
    <w:rsid w:val="005D699D"/>
    <w:rsid w:val="005E2E1D"/>
    <w:rsid w:val="005F09BC"/>
    <w:rsid w:val="005F2082"/>
    <w:rsid w:val="00600031"/>
    <w:rsid w:val="00604B9F"/>
    <w:rsid w:val="00613191"/>
    <w:rsid w:val="00613408"/>
    <w:rsid w:val="00614DEF"/>
    <w:rsid w:val="006366AA"/>
    <w:rsid w:val="006400EB"/>
    <w:rsid w:val="0064060C"/>
    <w:rsid w:val="00650DDE"/>
    <w:rsid w:val="00656E96"/>
    <w:rsid w:val="0065713F"/>
    <w:rsid w:val="00667FD3"/>
    <w:rsid w:val="0067303D"/>
    <w:rsid w:val="00676AB4"/>
    <w:rsid w:val="00681997"/>
    <w:rsid w:val="00685004"/>
    <w:rsid w:val="006900B1"/>
    <w:rsid w:val="006A4FA5"/>
    <w:rsid w:val="006A5FAA"/>
    <w:rsid w:val="006D030F"/>
    <w:rsid w:val="006D245A"/>
    <w:rsid w:val="006D7FB5"/>
    <w:rsid w:val="006E3341"/>
    <w:rsid w:val="006E56AF"/>
    <w:rsid w:val="006F06DB"/>
    <w:rsid w:val="006F46F3"/>
    <w:rsid w:val="006FA67F"/>
    <w:rsid w:val="00706210"/>
    <w:rsid w:val="00717B72"/>
    <w:rsid w:val="007270BE"/>
    <w:rsid w:val="00727D39"/>
    <w:rsid w:val="00736C63"/>
    <w:rsid w:val="00741C0A"/>
    <w:rsid w:val="00745418"/>
    <w:rsid w:val="00751789"/>
    <w:rsid w:val="007544EC"/>
    <w:rsid w:val="00755AFB"/>
    <w:rsid w:val="00757B7A"/>
    <w:rsid w:val="00760CC1"/>
    <w:rsid w:val="0076617E"/>
    <w:rsid w:val="00767640"/>
    <w:rsid w:val="00777A73"/>
    <w:rsid w:val="00785A60"/>
    <w:rsid w:val="00786078"/>
    <w:rsid w:val="00794531"/>
    <w:rsid w:val="00797D78"/>
    <w:rsid w:val="00797FDC"/>
    <w:rsid w:val="007A000A"/>
    <w:rsid w:val="007A2B89"/>
    <w:rsid w:val="007A5106"/>
    <w:rsid w:val="007A59C8"/>
    <w:rsid w:val="007A6E0C"/>
    <w:rsid w:val="007A70E6"/>
    <w:rsid w:val="007B0B32"/>
    <w:rsid w:val="007B0D19"/>
    <w:rsid w:val="007B119D"/>
    <w:rsid w:val="007B31D2"/>
    <w:rsid w:val="007B718C"/>
    <w:rsid w:val="007C3657"/>
    <w:rsid w:val="007C5CE6"/>
    <w:rsid w:val="007D2327"/>
    <w:rsid w:val="007D48EB"/>
    <w:rsid w:val="007D555E"/>
    <w:rsid w:val="007D6686"/>
    <w:rsid w:val="007F003F"/>
    <w:rsid w:val="007F2FE3"/>
    <w:rsid w:val="007F5A4A"/>
    <w:rsid w:val="00800AED"/>
    <w:rsid w:val="00801AB5"/>
    <w:rsid w:val="00806290"/>
    <w:rsid w:val="00812C57"/>
    <w:rsid w:val="00812DD5"/>
    <w:rsid w:val="00822524"/>
    <w:rsid w:val="00825C4A"/>
    <w:rsid w:val="008307A3"/>
    <w:rsid w:val="00830950"/>
    <w:rsid w:val="00831524"/>
    <w:rsid w:val="008409FA"/>
    <w:rsid w:val="00840A84"/>
    <w:rsid w:val="00841800"/>
    <w:rsid w:val="00853180"/>
    <w:rsid w:val="00853466"/>
    <w:rsid w:val="00860895"/>
    <w:rsid w:val="0086253F"/>
    <w:rsid w:val="00863AAC"/>
    <w:rsid w:val="00863BF6"/>
    <w:rsid w:val="00872558"/>
    <w:rsid w:val="00875051"/>
    <w:rsid w:val="0088227D"/>
    <w:rsid w:val="0088617F"/>
    <w:rsid w:val="0088688B"/>
    <w:rsid w:val="00890A33"/>
    <w:rsid w:val="00890DF6"/>
    <w:rsid w:val="00897786"/>
    <w:rsid w:val="00897BC5"/>
    <w:rsid w:val="008A1D9A"/>
    <w:rsid w:val="008B221D"/>
    <w:rsid w:val="008B2FDE"/>
    <w:rsid w:val="008B31AC"/>
    <w:rsid w:val="008B6B72"/>
    <w:rsid w:val="008C1069"/>
    <w:rsid w:val="008C1E29"/>
    <w:rsid w:val="008C3E5E"/>
    <w:rsid w:val="008C41F0"/>
    <w:rsid w:val="008C6247"/>
    <w:rsid w:val="008D45A1"/>
    <w:rsid w:val="008D6111"/>
    <w:rsid w:val="008D75BA"/>
    <w:rsid w:val="008E44CB"/>
    <w:rsid w:val="008F1BFA"/>
    <w:rsid w:val="00901524"/>
    <w:rsid w:val="00903009"/>
    <w:rsid w:val="00910133"/>
    <w:rsid w:val="00912FAA"/>
    <w:rsid w:val="0091449E"/>
    <w:rsid w:val="009148FD"/>
    <w:rsid w:val="00914D24"/>
    <w:rsid w:val="009171A8"/>
    <w:rsid w:val="00920E25"/>
    <w:rsid w:val="0092374F"/>
    <w:rsid w:val="009303BB"/>
    <w:rsid w:val="00932E7A"/>
    <w:rsid w:val="00933C40"/>
    <w:rsid w:val="00935294"/>
    <w:rsid w:val="00935379"/>
    <w:rsid w:val="009354C2"/>
    <w:rsid w:val="00937A70"/>
    <w:rsid w:val="00943894"/>
    <w:rsid w:val="00943C32"/>
    <w:rsid w:val="009442D3"/>
    <w:rsid w:val="0094505D"/>
    <w:rsid w:val="0095358A"/>
    <w:rsid w:val="009577E5"/>
    <w:rsid w:val="00960C4F"/>
    <w:rsid w:val="00961009"/>
    <w:rsid w:val="00965AB2"/>
    <w:rsid w:val="00971C26"/>
    <w:rsid w:val="00983CAA"/>
    <w:rsid w:val="0099335A"/>
    <w:rsid w:val="009938DD"/>
    <w:rsid w:val="00997DE1"/>
    <w:rsid w:val="009A62E5"/>
    <w:rsid w:val="009B38B4"/>
    <w:rsid w:val="009C12A7"/>
    <w:rsid w:val="009C51A9"/>
    <w:rsid w:val="009C5773"/>
    <w:rsid w:val="009D3116"/>
    <w:rsid w:val="009D45F7"/>
    <w:rsid w:val="009D6A3A"/>
    <w:rsid w:val="009E610C"/>
    <w:rsid w:val="009E7D90"/>
    <w:rsid w:val="009F1D98"/>
    <w:rsid w:val="009F201C"/>
    <w:rsid w:val="009F396B"/>
    <w:rsid w:val="009F5108"/>
    <w:rsid w:val="009F7634"/>
    <w:rsid w:val="00A02DFE"/>
    <w:rsid w:val="00A03737"/>
    <w:rsid w:val="00A056FD"/>
    <w:rsid w:val="00A077A1"/>
    <w:rsid w:val="00A16856"/>
    <w:rsid w:val="00A24EDC"/>
    <w:rsid w:val="00A26CD5"/>
    <w:rsid w:val="00A3353B"/>
    <w:rsid w:val="00A3453C"/>
    <w:rsid w:val="00A34D43"/>
    <w:rsid w:val="00A36CA1"/>
    <w:rsid w:val="00A37375"/>
    <w:rsid w:val="00A409AA"/>
    <w:rsid w:val="00A438B6"/>
    <w:rsid w:val="00A50AC8"/>
    <w:rsid w:val="00A51307"/>
    <w:rsid w:val="00A51367"/>
    <w:rsid w:val="00A56B9A"/>
    <w:rsid w:val="00A56D8B"/>
    <w:rsid w:val="00A61E7C"/>
    <w:rsid w:val="00A63267"/>
    <w:rsid w:val="00A66EF9"/>
    <w:rsid w:val="00A72716"/>
    <w:rsid w:val="00A74274"/>
    <w:rsid w:val="00A7441D"/>
    <w:rsid w:val="00A75F39"/>
    <w:rsid w:val="00A81163"/>
    <w:rsid w:val="00A828CB"/>
    <w:rsid w:val="00A90E00"/>
    <w:rsid w:val="00A94307"/>
    <w:rsid w:val="00A94C36"/>
    <w:rsid w:val="00AA1458"/>
    <w:rsid w:val="00AA2CEF"/>
    <w:rsid w:val="00AA68DC"/>
    <w:rsid w:val="00AB2D72"/>
    <w:rsid w:val="00AB37A1"/>
    <w:rsid w:val="00AB4FB0"/>
    <w:rsid w:val="00AB58D5"/>
    <w:rsid w:val="00AB5D21"/>
    <w:rsid w:val="00AC1962"/>
    <w:rsid w:val="00AC51A4"/>
    <w:rsid w:val="00AC6B7D"/>
    <w:rsid w:val="00AC7262"/>
    <w:rsid w:val="00AD2D89"/>
    <w:rsid w:val="00AD4C41"/>
    <w:rsid w:val="00AE04D7"/>
    <w:rsid w:val="00AE0935"/>
    <w:rsid w:val="00AE1481"/>
    <w:rsid w:val="00AE1FF5"/>
    <w:rsid w:val="00AE5738"/>
    <w:rsid w:val="00AF28B5"/>
    <w:rsid w:val="00AF7646"/>
    <w:rsid w:val="00B000C5"/>
    <w:rsid w:val="00B11B5B"/>
    <w:rsid w:val="00B31441"/>
    <w:rsid w:val="00B31629"/>
    <w:rsid w:val="00B320A9"/>
    <w:rsid w:val="00B338DA"/>
    <w:rsid w:val="00B347FA"/>
    <w:rsid w:val="00B3510B"/>
    <w:rsid w:val="00B37194"/>
    <w:rsid w:val="00B53832"/>
    <w:rsid w:val="00B53972"/>
    <w:rsid w:val="00B55AAB"/>
    <w:rsid w:val="00B56A73"/>
    <w:rsid w:val="00B60302"/>
    <w:rsid w:val="00B60655"/>
    <w:rsid w:val="00B61D93"/>
    <w:rsid w:val="00B66EE0"/>
    <w:rsid w:val="00B674F9"/>
    <w:rsid w:val="00B72391"/>
    <w:rsid w:val="00B75A9B"/>
    <w:rsid w:val="00B77E7E"/>
    <w:rsid w:val="00B91EA0"/>
    <w:rsid w:val="00B940EA"/>
    <w:rsid w:val="00BA2C39"/>
    <w:rsid w:val="00BA51EB"/>
    <w:rsid w:val="00BA5850"/>
    <w:rsid w:val="00BB05CA"/>
    <w:rsid w:val="00BB341E"/>
    <w:rsid w:val="00BB4DBA"/>
    <w:rsid w:val="00BB56C8"/>
    <w:rsid w:val="00BC4046"/>
    <w:rsid w:val="00BC6666"/>
    <w:rsid w:val="00BD1DD6"/>
    <w:rsid w:val="00BD2522"/>
    <w:rsid w:val="00BD4621"/>
    <w:rsid w:val="00BE4028"/>
    <w:rsid w:val="00BE5D34"/>
    <w:rsid w:val="00BF1A7B"/>
    <w:rsid w:val="00BF1F90"/>
    <w:rsid w:val="00C0178B"/>
    <w:rsid w:val="00C13AC1"/>
    <w:rsid w:val="00C2043F"/>
    <w:rsid w:val="00C21513"/>
    <w:rsid w:val="00C25F46"/>
    <w:rsid w:val="00C4132C"/>
    <w:rsid w:val="00C46851"/>
    <w:rsid w:val="00C508F6"/>
    <w:rsid w:val="00C6058D"/>
    <w:rsid w:val="00C61839"/>
    <w:rsid w:val="00C6449A"/>
    <w:rsid w:val="00C65237"/>
    <w:rsid w:val="00C6550B"/>
    <w:rsid w:val="00C720E0"/>
    <w:rsid w:val="00C7382D"/>
    <w:rsid w:val="00C7616C"/>
    <w:rsid w:val="00C82EBB"/>
    <w:rsid w:val="00C8344A"/>
    <w:rsid w:val="00C8376D"/>
    <w:rsid w:val="00C856F4"/>
    <w:rsid w:val="00C85DD3"/>
    <w:rsid w:val="00C87F0A"/>
    <w:rsid w:val="00C92151"/>
    <w:rsid w:val="00CA44F8"/>
    <w:rsid w:val="00CA48F7"/>
    <w:rsid w:val="00CA692B"/>
    <w:rsid w:val="00CB5286"/>
    <w:rsid w:val="00CB5D01"/>
    <w:rsid w:val="00CB5F1B"/>
    <w:rsid w:val="00CB6A39"/>
    <w:rsid w:val="00CC20FD"/>
    <w:rsid w:val="00CC5049"/>
    <w:rsid w:val="00CC6570"/>
    <w:rsid w:val="00CD102A"/>
    <w:rsid w:val="00CD1925"/>
    <w:rsid w:val="00CE51E1"/>
    <w:rsid w:val="00CE67BE"/>
    <w:rsid w:val="00CF0818"/>
    <w:rsid w:val="00CF562F"/>
    <w:rsid w:val="00CF7597"/>
    <w:rsid w:val="00D00DF5"/>
    <w:rsid w:val="00D03FF6"/>
    <w:rsid w:val="00D13522"/>
    <w:rsid w:val="00D25649"/>
    <w:rsid w:val="00D25D2B"/>
    <w:rsid w:val="00D41379"/>
    <w:rsid w:val="00D51338"/>
    <w:rsid w:val="00D52573"/>
    <w:rsid w:val="00D577F6"/>
    <w:rsid w:val="00D65763"/>
    <w:rsid w:val="00D6662E"/>
    <w:rsid w:val="00D71421"/>
    <w:rsid w:val="00D74E9C"/>
    <w:rsid w:val="00D81507"/>
    <w:rsid w:val="00D839AE"/>
    <w:rsid w:val="00D847D2"/>
    <w:rsid w:val="00D8557B"/>
    <w:rsid w:val="00D85BAD"/>
    <w:rsid w:val="00D90D2D"/>
    <w:rsid w:val="00D9132C"/>
    <w:rsid w:val="00DB7B97"/>
    <w:rsid w:val="00DB7EA4"/>
    <w:rsid w:val="00DC113F"/>
    <w:rsid w:val="00DC1257"/>
    <w:rsid w:val="00DC5B78"/>
    <w:rsid w:val="00DC5F36"/>
    <w:rsid w:val="00DC62FC"/>
    <w:rsid w:val="00DD0C05"/>
    <w:rsid w:val="00DD1C61"/>
    <w:rsid w:val="00DD7D22"/>
    <w:rsid w:val="00DE090D"/>
    <w:rsid w:val="00DE6D3E"/>
    <w:rsid w:val="00DF3D71"/>
    <w:rsid w:val="00DF6D3F"/>
    <w:rsid w:val="00E00B8B"/>
    <w:rsid w:val="00E1293C"/>
    <w:rsid w:val="00E20B59"/>
    <w:rsid w:val="00E254C0"/>
    <w:rsid w:val="00E26211"/>
    <w:rsid w:val="00E26409"/>
    <w:rsid w:val="00E2666A"/>
    <w:rsid w:val="00E43330"/>
    <w:rsid w:val="00E44267"/>
    <w:rsid w:val="00E469F6"/>
    <w:rsid w:val="00E4701E"/>
    <w:rsid w:val="00E51296"/>
    <w:rsid w:val="00E5183A"/>
    <w:rsid w:val="00E55F18"/>
    <w:rsid w:val="00E6167D"/>
    <w:rsid w:val="00E6684B"/>
    <w:rsid w:val="00E734B4"/>
    <w:rsid w:val="00E74374"/>
    <w:rsid w:val="00E7763E"/>
    <w:rsid w:val="00E8492F"/>
    <w:rsid w:val="00E87303"/>
    <w:rsid w:val="00E9369D"/>
    <w:rsid w:val="00E9600D"/>
    <w:rsid w:val="00E96631"/>
    <w:rsid w:val="00E9787A"/>
    <w:rsid w:val="00EA3657"/>
    <w:rsid w:val="00EA6D28"/>
    <w:rsid w:val="00EC106C"/>
    <w:rsid w:val="00EC4D1F"/>
    <w:rsid w:val="00EC6BC5"/>
    <w:rsid w:val="00ED2479"/>
    <w:rsid w:val="00EE11C4"/>
    <w:rsid w:val="00EF2C3D"/>
    <w:rsid w:val="00EF364A"/>
    <w:rsid w:val="00F0103A"/>
    <w:rsid w:val="00F0120C"/>
    <w:rsid w:val="00F04C78"/>
    <w:rsid w:val="00F05C7B"/>
    <w:rsid w:val="00F10651"/>
    <w:rsid w:val="00F14929"/>
    <w:rsid w:val="00F161FA"/>
    <w:rsid w:val="00F17074"/>
    <w:rsid w:val="00F2078A"/>
    <w:rsid w:val="00F25214"/>
    <w:rsid w:val="00F25922"/>
    <w:rsid w:val="00F33A2A"/>
    <w:rsid w:val="00F36D92"/>
    <w:rsid w:val="00F36DFC"/>
    <w:rsid w:val="00F41A03"/>
    <w:rsid w:val="00F44694"/>
    <w:rsid w:val="00F45C1E"/>
    <w:rsid w:val="00F50D5E"/>
    <w:rsid w:val="00F61AE7"/>
    <w:rsid w:val="00F6465C"/>
    <w:rsid w:val="00F649F7"/>
    <w:rsid w:val="00F674CA"/>
    <w:rsid w:val="00F721F0"/>
    <w:rsid w:val="00F73C8D"/>
    <w:rsid w:val="00F81173"/>
    <w:rsid w:val="00F8192B"/>
    <w:rsid w:val="00F81C4D"/>
    <w:rsid w:val="00F83D46"/>
    <w:rsid w:val="00F85873"/>
    <w:rsid w:val="00F9542F"/>
    <w:rsid w:val="00FA2DAE"/>
    <w:rsid w:val="00FA5D54"/>
    <w:rsid w:val="00FA6E28"/>
    <w:rsid w:val="00FB70E2"/>
    <w:rsid w:val="00FC5511"/>
    <w:rsid w:val="00FC66A4"/>
    <w:rsid w:val="00FC7BC4"/>
    <w:rsid w:val="00FD0E10"/>
    <w:rsid w:val="00FD2C4A"/>
    <w:rsid w:val="00FD56C7"/>
    <w:rsid w:val="00FE3BC5"/>
    <w:rsid w:val="00FE4763"/>
    <w:rsid w:val="00FE522A"/>
    <w:rsid w:val="00FE556D"/>
    <w:rsid w:val="00FE5DF8"/>
    <w:rsid w:val="00FE76A1"/>
    <w:rsid w:val="00FF237A"/>
    <w:rsid w:val="00FF24A1"/>
    <w:rsid w:val="00FF5D52"/>
    <w:rsid w:val="00FF673C"/>
    <w:rsid w:val="04A964A5"/>
    <w:rsid w:val="058D3DD7"/>
    <w:rsid w:val="05D05F4D"/>
    <w:rsid w:val="07CEEC50"/>
    <w:rsid w:val="09774C41"/>
    <w:rsid w:val="0AF1507A"/>
    <w:rsid w:val="0E3434C9"/>
    <w:rsid w:val="0F6B2EBE"/>
    <w:rsid w:val="11BDF268"/>
    <w:rsid w:val="11C99DDC"/>
    <w:rsid w:val="14092EC2"/>
    <w:rsid w:val="1C01EDB8"/>
    <w:rsid w:val="1EC75CA0"/>
    <w:rsid w:val="1FE22032"/>
    <w:rsid w:val="216B8798"/>
    <w:rsid w:val="243BFCD3"/>
    <w:rsid w:val="24A0A6E9"/>
    <w:rsid w:val="2A22C6BD"/>
    <w:rsid w:val="2ADF2C45"/>
    <w:rsid w:val="313C1CFB"/>
    <w:rsid w:val="360A01FB"/>
    <w:rsid w:val="365F3151"/>
    <w:rsid w:val="36786648"/>
    <w:rsid w:val="37B4AAB3"/>
    <w:rsid w:val="3EA818EA"/>
    <w:rsid w:val="3F043263"/>
    <w:rsid w:val="42EED4F7"/>
    <w:rsid w:val="42FAA078"/>
    <w:rsid w:val="45EB8482"/>
    <w:rsid w:val="45EC4E2C"/>
    <w:rsid w:val="476A8A1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31B1DB0"/>
    <w:rsid w:val="76CCF0E4"/>
    <w:rsid w:val="7715038A"/>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71373"/>
  <w15:docId w15:val="{C5DFA556-8820-4191-B064-C8603296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HTMLPreformatted">
    <w:name w:val="HTML Preformatted"/>
    <w:basedOn w:val="Normal"/>
    <w:link w:val="HTMLPreformattedChar"/>
    <w:uiPriority w:val="99"/>
    <w:semiHidden/>
    <w:unhideWhenUsed/>
    <w:rsid w:val="00390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907E7"/>
    <w:rPr>
      <w:rFonts w:ascii="Courier New" w:eastAsia="Times New Roman" w:hAnsi="Courier New" w:cs="Courier New"/>
      <w:sz w:val="20"/>
      <w:szCs w:val="20"/>
      <w:lang w:bidi="ar-SA"/>
    </w:rPr>
  </w:style>
  <w:style w:type="character" w:styleId="FollowedHyperlink">
    <w:name w:val="FollowedHyperlink"/>
    <w:basedOn w:val="DefaultParagraphFont"/>
    <w:uiPriority w:val="99"/>
    <w:semiHidden/>
    <w:unhideWhenUsed/>
    <w:rsid w:val="006E33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18800465">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09497174">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897475194">
      <w:bodyDiv w:val="1"/>
      <w:marLeft w:val="0"/>
      <w:marRight w:val="0"/>
      <w:marTop w:val="0"/>
      <w:marBottom w:val="0"/>
      <w:divBdr>
        <w:top w:val="none" w:sz="0" w:space="0" w:color="auto"/>
        <w:left w:val="none" w:sz="0" w:space="0" w:color="auto"/>
        <w:bottom w:val="none" w:sz="0" w:space="0" w:color="auto"/>
        <w:right w:val="none" w:sz="0" w:space="0" w:color="auto"/>
      </w:divBdr>
    </w:div>
    <w:div w:id="900096638">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73684980">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cup-us.ahrq.gov/datainnovations/BriefIntrotoICD-10Codes04111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hdo.maine.gov/imhd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1D148-A3C8-4D72-95F5-1ECF5A76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Wing, Kimberly</cp:lastModifiedBy>
  <cp:revision>2</cp:revision>
  <dcterms:created xsi:type="dcterms:W3CDTF">2017-05-01T21:05:00Z</dcterms:created>
  <dcterms:modified xsi:type="dcterms:W3CDTF">2017-05-01T21:05:00Z</dcterms:modified>
</cp:coreProperties>
</file>