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3FCED" w14:textId="5FDDAF5B" w:rsidR="00605130" w:rsidRDefault="00605130" w:rsidP="00A2074A">
      <w:pPr>
        <w:pStyle w:val="Title"/>
        <w:rPr>
          <w:rFonts w:eastAsia="Times New Roman"/>
        </w:rPr>
      </w:pPr>
      <w:bookmarkStart w:id="0" w:name="hosp_data"/>
      <w:r w:rsidRPr="00605130">
        <w:rPr>
          <w:rFonts w:eastAsia="Times New Roman"/>
        </w:rPr>
        <w:t>Hospital Encounter Data</w:t>
      </w:r>
      <w:bookmarkEnd w:id="0"/>
      <w:r w:rsidR="0090542A">
        <w:rPr>
          <w:rFonts w:eastAsia="Times New Roman"/>
        </w:rPr>
        <w:t xml:space="preserve"> FAQs</w:t>
      </w:r>
    </w:p>
    <w:p w14:paraId="569D2FF7" w14:textId="1D6641F9" w:rsidR="0090542A" w:rsidRDefault="0090542A" w:rsidP="0090542A">
      <w:pPr>
        <w:pStyle w:val="Subtitle"/>
        <w:rPr>
          <w:rFonts w:eastAsia="Times New Roman"/>
        </w:rPr>
      </w:pPr>
      <w:r>
        <w:rPr>
          <w:rFonts w:eastAsia="Times New Roman"/>
        </w:rPr>
        <w:t>Updated: 1</w:t>
      </w:r>
      <w:r w:rsidR="00312A28">
        <w:rPr>
          <w:rFonts w:eastAsia="Times New Roman"/>
        </w:rPr>
        <w:t>2</w:t>
      </w:r>
      <w:r>
        <w:rPr>
          <w:rFonts w:eastAsia="Times New Roman"/>
        </w:rPr>
        <w:t>/</w:t>
      </w:r>
      <w:r w:rsidR="00312A28">
        <w:rPr>
          <w:rFonts w:eastAsia="Times New Roman"/>
        </w:rPr>
        <w:t>5</w:t>
      </w:r>
      <w:r>
        <w:rPr>
          <w:rFonts w:eastAsia="Times New Roman"/>
        </w:rPr>
        <w:t>/2017</w:t>
      </w:r>
    </w:p>
    <w:sdt>
      <w:sdtPr>
        <w:rPr>
          <w:rFonts w:asciiTheme="minorHAnsi" w:eastAsiaTheme="minorHAnsi" w:hAnsiTheme="minorHAnsi" w:cstheme="minorBidi"/>
          <w:color w:val="auto"/>
          <w:sz w:val="22"/>
          <w:szCs w:val="22"/>
        </w:rPr>
        <w:id w:val="907427373"/>
        <w:docPartObj>
          <w:docPartGallery w:val="Table of Contents"/>
          <w:docPartUnique/>
        </w:docPartObj>
      </w:sdtPr>
      <w:sdtEndPr>
        <w:rPr>
          <w:b/>
          <w:bCs/>
          <w:noProof/>
        </w:rPr>
      </w:sdtEndPr>
      <w:sdtContent>
        <w:p w14:paraId="4E6A9667" w14:textId="25DA50B6" w:rsidR="00C97CC6" w:rsidRDefault="00C97CC6">
          <w:pPr>
            <w:pStyle w:val="TOCHeading"/>
          </w:pPr>
          <w:r>
            <w:t>Contents</w:t>
          </w:r>
        </w:p>
        <w:p w14:paraId="523D92F4" w14:textId="708C7137" w:rsidR="00C97CC6" w:rsidRDefault="00C97CC6">
          <w:pPr>
            <w:pStyle w:val="TOC1"/>
            <w:tabs>
              <w:tab w:val="right" w:leader="dot" w:pos="9350"/>
            </w:tabs>
            <w:rPr>
              <w:noProof/>
            </w:rPr>
          </w:pPr>
          <w:r>
            <w:fldChar w:fldCharType="begin"/>
          </w:r>
          <w:r>
            <w:instrText xml:space="preserve"> TOC \o "1-3" \h \z \u </w:instrText>
          </w:r>
          <w:r>
            <w:fldChar w:fldCharType="separate"/>
          </w:r>
          <w:hyperlink w:anchor="_Toc499820314" w:history="1">
            <w:r w:rsidRPr="00802EE0">
              <w:rPr>
                <w:rStyle w:val="Hyperlink"/>
                <w:rFonts w:eastAsia="Times New Roman"/>
                <w:noProof/>
              </w:rPr>
              <w:t>Data Layouts</w:t>
            </w:r>
            <w:r>
              <w:rPr>
                <w:noProof/>
                <w:webHidden/>
              </w:rPr>
              <w:tab/>
            </w:r>
            <w:r>
              <w:rPr>
                <w:noProof/>
                <w:webHidden/>
              </w:rPr>
              <w:fldChar w:fldCharType="begin"/>
            </w:r>
            <w:r>
              <w:rPr>
                <w:noProof/>
                <w:webHidden/>
              </w:rPr>
              <w:instrText xml:space="preserve"> PAGEREF _Toc499820314 \h </w:instrText>
            </w:r>
            <w:r>
              <w:rPr>
                <w:noProof/>
                <w:webHidden/>
              </w:rPr>
            </w:r>
            <w:r>
              <w:rPr>
                <w:noProof/>
                <w:webHidden/>
              </w:rPr>
              <w:fldChar w:fldCharType="separate"/>
            </w:r>
            <w:r w:rsidR="005B5E87">
              <w:rPr>
                <w:noProof/>
                <w:webHidden/>
              </w:rPr>
              <w:t>1</w:t>
            </w:r>
            <w:r>
              <w:rPr>
                <w:noProof/>
                <w:webHidden/>
              </w:rPr>
              <w:fldChar w:fldCharType="end"/>
            </w:r>
          </w:hyperlink>
        </w:p>
        <w:p w14:paraId="1F3B7A67" w14:textId="12C5905F" w:rsidR="00C97CC6" w:rsidRDefault="00BD1666">
          <w:pPr>
            <w:pStyle w:val="TOC1"/>
            <w:tabs>
              <w:tab w:val="right" w:leader="dot" w:pos="9350"/>
            </w:tabs>
            <w:rPr>
              <w:noProof/>
            </w:rPr>
          </w:pPr>
          <w:hyperlink w:anchor="_Toc499820315" w:history="1">
            <w:r w:rsidR="00C97CC6" w:rsidRPr="00802EE0">
              <w:rPr>
                <w:rStyle w:val="Hyperlink"/>
                <w:rFonts w:eastAsia="Times New Roman"/>
                <w:noProof/>
              </w:rPr>
              <w:t>Value-added Fields</w:t>
            </w:r>
            <w:r w:rsidR="00C97CC6">
              <w:rPr>
                <w:noProof/>
                <w:webHidden/>
              </w:rPr>
              <w:tab/>
            </w:r>
            <w:r w:rsidR="00C97CC6">
              <w:rPr>
                <w:noProof/>
                <w:webHidden/>
              </w:rPr>
              <w:fldChar w:fldCharType="begin"/>
            </w:r>
            <w:r w:rsidR="00C97CC6">
              <w:rPr>
                <w:noProof/>
                <w:webHidden/>
              </w:rPr>
              <w:instrText xml:space="preserve"> PAGEREF _Toc499820315 \h </w:instrText>
            </w:r>
            <w:r w:rsidR="00C97CC6">
              <w:rPr>
                <w:noProof/>
                <w:webHidden/>
              </w:rPr>
            </w:r>
            <w:r w:rsidR="00C97CC6">
              <w:rPr>
                <w:noProof/>
                <w:webHidden/>
              </w:rPr>
              <w:fldChar w:fldCharType="separate"/>
            </w:r>
            <w:r w:rsidR="005B5E87">
              <w:rPr>
                <w:noProof/>
                <w:webHidden/>
              </w:rPr>
              <w:t>2</w:t>
            </w:r>
            <w:r w:rsidR="00C97CC6">
              <w:rPr>
                <w:noProof/>
                <w:webHidden/>
              </w:rPr>
              <w:fldChar w:fldCharType="end"/>
            </w:r>
          </w:hyperlink>
        </w:p>
        <w:p w14:paraId="47D37A23" w14:textId="0DC6C215" w:rsidR="00C97CC6" w:rsidRDefault="00BD1666">
          <w:pPr>
            <w:pStyle w:val="TOC2"/>
            <w:tabs>
              <w:tab w:val="right" w:leader="dot" w:pos="9350"/>
            </w:tabs>
            <w:rPr>
              <w:noProof/>
            </w:rPr>
          </w:pPr>
          <w:hyperlink w:anchor="_Toc499820316" w:history="1">
            <w:r w:rsidR="00C97CC6" w:rsidRPr="00802EE0">
              <w:rPr>
                <w:rStyle w:val="Hyperlink"/>
                <w:noProof/>
              </w:rPr>
              <w:t>Emergency Department Visits</w:t>
            </w:r>
            <w:r w:rsidR="00C97CC6">
              <w:rPr>
                <w:noProof/>
                <w:webHidden/>
              </w:rPr>
              <w:tab/>
            </w:r>
            <w:r w:rsidR="00C97CC6">
              <w:rPr>
                <w:noProof/>
                <w:webHidden/>
              </w:rPr>
              <w:fldChar w:fldCharType="begin"/>
            </w:r>
            <w:r w:rsidR="00C97CC6">
              <w:rPr>
                <w:noProof/>
                <w:webHidden/>
              </w:rPr>
              <w:instrText xml:space="preserve"> PAGEREF _Toc499820316 \h </w:instrText>
            </w:r>
            <w:r w:rsidR="00C97CC6">
              <w:rPr>
                <w:noProof/>
                <w:webHidden/>
              </w:rPr>
            </w:r>
            <w:r w:rsidR="00C97CC6">
              <w:rPr>
                <w:noProof/>
                <w:webHidden/>
              </w:rPr>
              <w:fldChar w:fldCharType="separate"/>
            </w:r>
            <w:r w:rsidR="005B5E87">
              <w:rPr>
                <w:noProof/>
                <w:webHidden/>
              </w:rPr>
              <w:t>2</w:t>
            </w:r>
            <w:r w:rsidR="00C97CC6">
              <w:rPr>
                <w:noProof/>
                <w:webHidden/>
              </w:rPr>
              <w:fldChar w:fldCharType="end"/>
            </w:r>
          </w:hyperlink>
        </w:p>
        <w:p w14:paraId="17017DD0" w14:textId="3919B9BB" w:rsidR="00C97CC6" w:rsidRDefault="00BD1666">
          <w:pPr>
            <w:pStyle w:val="TOC2"/>
            <w:tabs>
              <w:tab w:val="right" w:leader="dot" w:pos="9350"/>
            </w:tabs>
            <w:rPr>
              <w:noProof/>
            </w:rPr>
          </w:pPr>
          <w:hyperlink w:anchor="_Toc499820317" w:history="1">
            <w:r w:rsidR="00C97CC6" w:rsidRPr="00802EE0">
              <w:rPr>
                <w:rStyle w:val="Hyperlink"/>
                <w:noProof/>
              </w:rPr>
              <w:t>Diagnosis Related Group (DRG)</w:t>
            </w:r>
            <w:r w:rsidR="00C97CC6">
              <w:rPr>
                <w:noProof/>
                <w:webHidden/>
              </w:rPr>
              <w:tab/>
            </w:r>
            <w:r w:rsidR="00C97CC6">
              <w:rPr>
                <w:noProof/>
                <w:webHidden/>
              </w:rPr>
              <w:fldChar w:fldCharType="begin"/>
            </w:r>
            <w:r w:rsidR="00C97CC6">
              <w:rPr>
                <w:noProof/>
                <w:webHidden/>
              </w:rPr>
              <w:instrText xml:space="preserve"> PAGEREF _Toc499820317 \h </w:instrText>
            </w:r>
            <w:r w:rsidR="00C97CC6">
              <w:rPr>
                <w:noProof/>
                <w:webHidden/>
              </w:rPr>
            </w:r>
            <w:r w:rsidR="00C97CC6">
              <w:rPr>
                <w:noProof/>
                <w:webHidden/>
              </w:rPr>
              <w:fldChar w:fldCharType="separate"/>
            </w:r>
            <w:r w:rsidR="005B5E87">
              <w:rPr>
                <w:noProof/>
                <w:webHidden/>
              </w:rPr>
              <w:t>3</w:t>
            </w:r>
            <w:r w:rsidR="00C97CC6">
              <w:rPr>
                <w:noProof/>
                <w:webHidden/>
              </w:rPr>
              <w:fldChar w:fldCharType="end"/>
            </w:r>
          </w:hyperlink>
        </w:p>
        <w:p w14:paraId="2F445A06" w14:textId="0105E194" w:rsidR="00C97CC6" w:rsidRDefault="00BD1666">
          <w:pPr>
            <w:pStyle w:val="TOC2"/>
            <w:tabs>
              <w:tab w:val="right" w:leader="dot" w:pos="9350"/>
            </w:tabs>
            <w:rPr>
              <w:noProof/>
            </w:rPr>
          </w:pPr>
          <w:hyperlink w:anchor="_Toc499820318" w:history="1">
            <w:r w:rsidR="00C97CC6" w:rsidRPr="00802EE0">
              <w:rPr>
                <w:rStyle w:val="Hyperlink"/>
                <w:rFonts w:eastAsia="Times New Roman"/>
                <w:noProof/>
              </w:rPr>
              <w:t>Payer Category</w:t>
            </w:r>
            <w:r w:rsidR="00C97CC6">
              <w:rPr>
                <w:noProof/>
                <w:webHidden/>
              </w:rPr>
              <w:tab/>
            </w:r>
            <w:r w:rsidR="00C97CC6">
              <w:rPr>
                <w:noProof/>
                <w:webHidden/>
              </w:rPr>
              <w:fldChar w:fldCharType="begin"/>
            </w:r>
            <w:r w:rsidR="00C97CC6">
              <w:rPr>
                <w:noProof/>
                <w:webHidden/>
              </w:rPr>
              <w:instrText xml:space="preserve"> PAGEREF _Toc499820318 \h </w:instrText>
            </w:r>
            <w:r w:rsidR="00C97CC6">
              <w:rPr>
                <w:noProof/>
                <w:webHidden/>
              </w:rPr>
            </w:r>
            <w:r w:rsidR="00C97CC6">
              <w:rPr>
                <w:noProof/>
                <w:webHidden/>
              </w:rPr>
              <w:fldChar w:fldCharType="separate"/>
            </w:r>
            <w:r w:rsidR="005B5E87">
              <w:rPr>
                <w:noProof/>
                <w:webHidden/>
              </w:rPr>
              <w:t>4</w:t>
            </w:r>
            <w:r w:rsidR="00C97CC6">
              <w:rPr>
                <w:noProof/>
                <w:webHidden/>
              </w:rPr>
              <w:fldChar w:fldCharType="end"/>
            </w:r>
          </w:hyperlink>
        </w:p>
        <w:p w14:paraId="6C3E5A44" w14:textId="29DCEC25" w:rsidR="00C97CC6" w:rsidRDefault="00BD1666">
          <w:pPr>
            <w:pStyle w:val="TOC2"/>
            <w:tabs>
              <w:tab w:val="right" w:leader="dot" w:pos="9350"/>
            </w:tabs>
            <w:rPr>
              <w:noProof/>
            </w:rPr>
          </w:pPr>
          <w:hyperlink w:anchor="_Toc499820319" w:history="1">
            <w:r w:rsidR="00C97CC6" w:rsidRPr="00802EE0">
              <w:rPr>
                <w:rStyle w:val="Hyperlink"/>
                <w:noProof/>
              </w:rPr>
              <w:t>Geocodes</w:t>
            </w:r>
            <w:r w:rsidR="00C97CC6">
              <w:rPr>
                <w:noProof/>
                <w:webHidden/>
              </w:rPr>
              <w:tab/>
            </w:r>
            <w:r w:rsidR="00C97CC6">
              <w:rPr>
                <w:noProof/>
                <w:webHidden/>
              </w:rPr>
              <w:fldChar w:fldCharType="begin"/>
            </w:r>
            <w:r w:rsidR="00C97CC6">
              <w:rPr>
                <w:noProof/>
                <w:webHidden/>
              </w:rPr>
              <w:instrText xml:space="preserve"> PAGEREF _Toc499820319 \h </w:instrText>
            </w:r>
            <w:r w:rsidR="00C97CC6">
              <w:rPr>
                <w:noProof/>
                <w:webHidden/>
              </w:rPr>
            </w:r>
            <w:r w:rsidR="00C97CC6">
              <w:rPr>
                <w:noProof/>
                <w:webHidden/>
              </w:rPr>
              <w:fldChar w:fldCharType="separate"/>
            </w:r>
            <w:r w:rsidR="005B5E87">
              <w:rPr>
                <w:noProof/>
                <w:webHidden/>
              </w:rPr>
              <w:t>4</w:t>
            </w:r>
            <w:r w:rsidR="00C97CC6">
              <w:rPr>
                <w:noProof/>
                <w:webHidden/>
              </w:rPr>
              <w:fldChar w:fldCharType="end"/>
            </w:r>
          </w:hyperlink>
        </w:p>
        <w:p w14:paraId="2F19C47C" w14:textId="2385E54D" w:rsidR="00C97CC6" w:rsidRDefault="00BD1666">
          <w:pPr>
            <w:pStyle w:val="TOC2"/>
            <w:tabs>
              <w:tab w:val="right" w:leader="dot" w:pos="9350"/>
            </w:tabs>
            <w:rPr>
              <w:noProof/>
            </w:rPr>
          </w:pPr>
          <w:hyperlink w:anchor="_Toc499820320" w:history="1">
            <w:r w:rsidR="00C97CC6" w:rsidRPr="00802EE0">
              <w:rPr>
                <w:rStyle w:val="Hyperlink"/>
                <w:noProof/>
              </w:rPr>
              <w:t>Health Service Areas</w:t>
            </w:r>
            <w:r w:rsidR="00AC657A">
              <w:rPr>
                <w:rStyle w:val="Hyperlink"/>
                <w:noProof/>
              </w:rPr>
              <w:t xml:space="preserve"> (H</w:t>
            </w:r>
            <w:r w:rsidR="00C97CC6" w:rsidRPr="00802EE0">
              <w:rPr>
                <w:rStyle w:val="Hyperlink"/>
                <w:noProof/>
              </w:rPr>
              <w:t>S</w:t>
            </w:r>
            <w:r w:rsidR="00AC657A">
              <w:rPr>
                <w:rStyle w:val="Hyperlink"/>
                <w:noProof/>
              </w:rPr>
              <w:t>A</w:t>
            </w:r>
            <w:r w:rsidR="00C97CC6" w:rsidRPr="00802EE0">
              <w:rPr>
                <w:rStyle w:val="Hyperlink"/>
                <w:noProof/>
              </w:rPr>
              <w:t>)</w:t>
            </w:r>
            <w:r w:rsidR="00C97CC6">
              <w:rPr>
                <w:noProof/>
                <w:webHidden/>
              </w:rPr>
              <w:tab/>
            </w:r>
            <w:r w:rsidR="00C97CC6">
              <w:rPr>
                <w:noProof/>
                <w:webHidden/>
              </w:rPr>
              <w:fldChar w:fldCharType="begin"/>
            </w:r>
            <w:r w:rsidR="00C97CC6">
              <w:rPr>
                <w:noProof/>
                <w:webHidden/>
              </w:rPr>
              <w:instrText xml:space="preserve"> PAGEREF _Toc499820320 \h </w:instrText>
            </w:r>
            <w:r w:rsidR="00C97CC6">
              <w:rPr>
                <w:noProof/>
                <w:webHidden/>
              </w:rPr>
            </w:r>
            <w:r w:rsidR="00C97CC6">
              <w:rPr>
                <w:noProof/>
                <w:webHidden/>
              </w:rPr>
              <w:fldChar w:fldCharType="separate"/>
            </w:r>
            <w:r w:rsidR="005B5E87">
              <w:rPr>
                <w:noProof/>
                <w:webHidden/>
              </w:rPr>
              <w:t>4</w:t>
            </w:r>
            <w:r w:rsidR="00C97CC6">
              <w:rPr>
                <w:noProof/>
                <w:webHidden/>
              </w:rPr>
              <w:fldChar w:fldCharType="end"/>
            </w:r>
          </w:hyperlink>
        </w:p>
        <w:p w14:paraId="0A93A48A" w14:textId="785F5F2B" w:rsidR="00C97CC6" w:rsidRDefault="00BD1666">
          <w:pPr>
            <w:pStyle w:val="TOC2"/>
            <w:tabs>
              <w:tab w:val="right" w:leader="dot" w:pos="9350"/>
            </w:tabs>
            <w:rPr>
              <w:noProof/>
            </w:rPr>
          </w:pPr>
          <w:hyperlink w:anchor="_Toc499820321" w:history="1">
            <w:r w:rsidR="00C97CC6" w:rsidRPr="00802EE0">
              <w:rPr>
                <w:rStyle w:val="Hyperlink"/>
                <w:noProof/>
              </w:rPr>
              <w:t>Location of Service (LOS)</w:t>
            </w:r>
            <w:r w:rsidR="00C97CC6">
              <w:rPr>
                <w:noProof/>
                <w:webHidden/>
              </w:rPr>
              <w:tab/>
            </w:r>
            <w:r w:rsidR="00C97CC6">
              <w:rPr>
                <w:noProof/>
                <w:webHidden/>
              </w:rPr>
              <w:fldChar w:fldCharType="begin"/>
            </w:r>
            <w:r w:rsidR="00C97CC6">
              <w:rPr>
                <w:noProof/>
                <w:webHidden/>
              </w:rPr>
              <w:instrText xml:space="preserve"> PAGEREF _Toc499820321 \h </w:instrText>
            </w:r>
            <w:r w:rsidR="00C97CC6">
              <w:rPr>
                <w:noProof/>
                <w:webHidden/>
              </w:rPr>
            </w:r>
            <w:r w:rsidR="00C97CC6">
              <w:rPr>
                <w:noProof/>
                <w:webHidden/>
              </w:rPr>
              <w:fldChar w:fldCharType="separate"/>
            </w:r>
            <w:r w:rsidR="005B5E87">
              <w:rPr>
                <w:noProof/>
                <w:webHidden/>
              </w:rPr>
              <w:t>5</w:t>
            </w:r>
            <w:r w:rsidR="00C97CC6">
              <w:rPr>
                <w:noProof/>
                <w:webHidden/>
              </w:rPr>
              <w:fldChar w:fldCharType="end"/>
            </w:r>
          </w:hyperlink>
        </w:p>
        <w:p w14:paraId="5D1BED4A" w14:textId="15CDBA46" w:rsidR="00C97CC6" w:rsidRDefault="00BD1666">
          <w:pPr>
            <w:pStyle w:val="TOC1"/>
            <w:tabs>
              <w:tab w:val="right" w:leader="dot" w:pos="9350"/>
            </w:tabs>
            <w:rPr>
              <w:noProof/>
            </w:rPr>
          </w:pPr>
          <w:hyperlink w:anchor="_Toc499820322" w:history="1">
            <w:r w:rsidR="00C97CC6" w:rsidRPr="00802EE0">
              <w:rPr>
                <w:rStyle w:val="Hyperlink"/>
                <w:rFonts w:eastAsia="Times New Roman" w:cs="Times New Roman"/>
                <w:noProof/>
              </w:rPr>
              <w:t>Other</w:t>
            </w:r>
            <w:r w:rsidR="00C97CC6">
              <w:rPr>
                <w:noProof/>
                <w:webHidden/>
              </w:rPr>
              <w:tab/>
            </w:r>
            <w:r w:rsidR="00C97CC6">
              <w:rPr>
                <w:noProof/>
                <w:webHidden/>
              </w:rPr>
              <w:fldChar w:fldCharType="begin"/>
            </w:r>
            <w:r w:rsidR="00C97CC6">
              <w:rPr>
                <w:noProof/>
                <w:webHidden/>
              </w:rPr>
              <w:instrText xml:space="preserve"> PAGEREF _Toc499820322 \h </w:instrText>
            </w:r>
            <w:r w:rsidR="00C97CC6">
              <w:rPr>
                <w:noProof/>
                <w:webHidden/>
              </w:rPr>
            </w:r>
            <w:r w:rsidR="00C97CC6">
              <w:rPr>
                <w:noProof/>
                <w:webHidden/>
              </w:rPr>
              <w:fldChar w:fldCharType="separate"/>
            </w:r>
            <w:r w:rsidR="005B5E87">
              <w:rPr>
                <w:noProof/>
                <w:webHidden/>
              </w:rPr>
              <w:t>5</w:t>
            </w:r>
            <w:r w:rsidR="00C97CC6">
              <w:rPr>
                <w:noProof/>
                <w:webHidden/>
              </w:rPr>
              <w:fldChar w:fldCharType="end"/>
            </w:r>
          </w:hyperlink>
        </w:p>
        <w:p w14:paraId="2BDEEC27" w14:textId="34346C8F" w:rsidR="0090542A" w:rsidRPr="00C97CC6" w:rsidRDefault="00C97CC6" w:rsidP="00C97CC6">
          <w:r>
            <w:rPr>
              <w:b/>
              <w:bCs/>
              <w:noProof/>
            </w:rPr>
            <w:fldChar w:fldCharType="end"/>
          </w:r>
        </w:p>
      </w:sdtContent>
    </w:sdt>
    <w:p w14:paraId="706BC6C2" w14:textId="56E9B38F" w:rsidR="00A2074A" w:rsidRDefault="00A2074A" w:rsidP="00A2074A">
      <w:pPr>
        <w:pStyle w:val="Heading1"/>
        <w:rPr>
          <w:rFonts w:eastAsia="Times New Roman"/>
        </w:rPr>
      </w:pPr>
      <w:bookmarkStart w:id="1" w:name="_Toc499820314"/>
      <w:r>
        <w:rPr>
          <w:rFonts w:eastAsia="Times New Roman"/>
        </w:rPr>
        <w:t>Data Layouts</w:t>
      </w:r>
      <w:bookmarkEnd w:id="1"/>
    </w:p>
    <w:p w14:paraId="1DF2F867" w14:textId="77777777" w:rsidR="00A2074A" w:rsidRPr="0090542A" w:rsidRDefault="00A2074A" w:rsidP="00A2074A">
      <w:pPr>
        <w:shd w:val="clear" w:color="auto" w:fill="FFFFFF"/>
        <w:spacing w:after="135" w:line="240" w:lineRule="auto"/>
        <w:rPr>
          <w:rFonts w:eastAsia="Times New Roman" w:cs="Helvetica"/>
          <w:color w:val="333333"/>
        </w:rPr>
      </w:pPr>
      <w:r w:rsidRPr="0090542A">
        <w:rPr>
          <w:rFonts w:eastAsia="Times New Roman" w:cs="Helvetica"/>
          <w:color w:val="333333"/>
        </w:rPr>
        <w:t>Q. Where can I go to see what data elements are included in the Hospital data sets?</w:t>
      </w:r>
    </w:p>
    <w:p w14:paraId="0D30428A" w14:textId="77777777" w:rsidR="00A2074A" w:rsidRPr="0090542A" w:rsidRDefault="00A2074A" w:rsidP="00A2074A">
      <w:pPr>
        <w:shd w:val="clear" w:color="auto" w:fill="FFFFFF"/>
        <w:spacing w:after="135" w:line="240" w:lineRule="auto"/>
        <w:rPr>
          <w:rFonts w:eastAsia="Times New Roman" w:cs="Helvetica"/>
          <w:color w:val="333333"/>
        </w:rPr>
      </w:pPr>
      <w:r w:rsidRPr="0090542A">
        <w:rPr>
          <w:rFonts w:eastAsia="Times New Roman" w:cs="Helvetica"/>
          <w:color w:val="333333"/>
        </w:rPr>
        <w:t>A. You can find the </w:t>
      </w:r>
      <w:hyperlink r:id="rId8" w:history="1">
        <w:r w:rsidRPr="0090542A">
          <w:rPr>
            <w:rFonts w:eastAsia="Times New Roman" w:cs="Helvetica"/>
            <w:color w:val="0068B3"/>
            <w:u w:val="single"/>
          </w:rPr>
          <w:t>Hospital Encounter Release Elements</w:t>
        </w:r>
      </w:hyperlink>
      <w:r w:rsidRPr="0090542A">
        <w:rPr>
          <w:rFonts w:eastAsia="Times New Roman" w:cs="Helvetica"/>
          <w:color w:val="333333"/>
        </w:rPr>
        <w:t> document on our </w:t>
      </w:r>
      <w:hyperlink r:id="rId9" w:history="1">
        <w:r w:rsidRPr="0090542A">
          <w:rPr>
            <w:rFonts w:eastAsia="Times New Roman" w:cs="Helvetica"/>
            <w:color w:val="0068B3"/>
            <w:u w:val="single"/>
          </w:rPr>
          <w:t>Hospital Data page.</w:t>
        </w:r>
      </w:hyperlink>
    </w:p>
    <w:p w14:paraId="39622672" w14:textId="77777777" w:rsidR="00A2074A" w:rsidRPr="0090542A" w:rsidRDefault="00A2074A" w:rsidP="00A2074A">
      <w:pPr>
        <w:spacing w:after="0" w:line="240" w:lineRule="auto"/>
        <w:rPr>
          <w:rFonts w:eastAsia="Times New Roman" w:cs="Helvetica"/>
          <w:color w:val="333333"/>
        </w:rPr>
      </w:pPr>
      <w:r w:rsidRPr="0090542A">
        <w:rPr>
          <w:rFonts w:eastAsia="Times New Roman" w:cs="Helvetica"/>
          <w:color w:val="333333"/>
        </w:rPr>
        <w:br/>
        <w:t>Q. Are there sample data layouts available?</w:t>
      </w:r>
    </w:p>
    <w:p w14:paraId="424F5227" w14:textId="6C8DE82F" w:rsidR="00A2074A" w:rsidRPr="0090542A" w:rsidRDefault="00A2074A" w:rsidP="00A2074A">
      <w:pPr>
        <w:spacing w:after="0" w:line="240" w:lineRule="auto"/>
        <w:rPr>
          <w:rFonts w:eastAsia="Times New Roman" w:cs="Helvetica"/>
          <w:color w:val="333333"/>
        </w:rPr>
      </w:pPr>
      <w:r w:rsidRPr="0090542A">
        <w:rPr>
          <w:rFonts w:eastAsia="Times New Roman" w:cs="Helvetica"/>
          <w:color w:val="333333"/>
        </w:rPr>
        <w:t>A. The Excel documents "</w:t>
      </w:r>
      <w:hyperlink r:id="rId10" w:history="1">
        <w:r w:rsidRPr="00B1100F">
          <w:rPr>
            <w:rStyle w:val="Hyperlink"/>
            <w:rFonts w:eastAsia="Times New Roman" w:cs="Helvetica"/>
          </w:rPr>
          <w:t>Outpatient Level II Base Layout</w:t>
        </w:r>
      </w:hyperlink>
      <w:r w:rsidRPr="00B1100F">
        <w:rPr>
          <w:rFonts w:eastAsia="Times New Roman" w:cs="Helvetica"/>
          <w:color w:val="333333"/>
        </w:rPr>
        <w:t>"</w:t>
      </w:r>
      <w:r w:rsidRPr="0090542A">
        <w:rPr>
          <w:rFonts w:eastAsia="Times New Roman" w:cs="Helvetica"/>
          <w:color w:val="333333"/>
        </w:rPr>
        <w:t xml:space="preserve"> and “</w:t>
      </w:r>
      <w:hyperlink r:id="rId11" w:history="1">
        <w:r w:rsidRPr="00B1100F">
          <w:rPr>
            <w:rStyle w:val="Hyperlink"/>
            <w:rFonts w:eastAsia="Times New Roman" w:cs="Helvetica"/>
          </w:rPr>
          <w:t>Inpatient Level II Base Layout</w:t>
        </w:r>
      </w:hyperlink>
      <w:r w:rsidRPr="0090542A">
        <w:rPr>
          <w:rFonts w:eastAsia="Times New Roman" w:cs="Helvetica"/>
          <w:color w:val="333333"/>
        </w:rPr>
        <w:t xml:space="preserve">” provide a detailed description of the data layout. The MHDO hospital data releases includes ICD-10 data elements. In general, records with discharge dates before 10/1/2015 used ICD-9 data elements while those discharged on or after this date used the new ICD-10 data elements. Note:  ICD-9 and ICD-10 data elements are stored in different fields. For instance, the ICD-9 principal diagnosis is stored in the field OP7004_PrincipalDiagnosisCode while the ICD-10 version is stored in OP7104_PrincipalDiagnosis. </w:t>
      </w:r>
    </w:p>
    <w:p w14:paraId="780F67C6" w14:textId="77777777" w:rsidR="00A2074A" w:rsidRPr="0090542A" w:rsidRDefault="00A2074A" w:rsidP="00A2074A">
      <w:pPr>
        <w:spacing w:after="0" w:line="240" w:lineRule="auto"/>
        <w:rPr>
          <w:rFonts w:eastAsia="Times New Roman" w:cs="Helvetica"/>
          <w:color w:val="333333"/>
        </w:rPr>
      </w:pPr>
    </w:p>
    <w:p w14:paraId="020D0D52" w14:textId="2FD96548" w:rsidR="00A2074A" w:rsidRPr="0090542A" w:rsidRDefault="00A2074A" w:rsidP="00A2074A">
      <w:pPr>
        <w:spacing w:after="0" w:line="240" w:lineRule="auto"/>
        <w:rPr>
          <w:rFonts w:eastAsia="Times New Roman" w:cs="Helvetica"/>
          <w:color w:val="333333"/>
        </w:rPr>
      </w:pPr>
      <w:r w:rsidRPr="0090542A">
        <w:rPr>
          <w:rFonts w:eastAsia="Times New Roman" w:cs="Helvetica"/>
          <w:color w:val="333333"/>
        </w:rPr>
        <w:t xml:space="preserve">Whenever possible, data elements are prefixed with the data element name from the input layout specified in </w:t>
      </w:r>
      <w:hyperlink r:id="rId12" w:history="1">
        <w:r w:rsidRPr="002B6277">
          <w:rPr>
            <w:rStyle w:val="Hyperlink"/>
            <w:rFonts w:eastAsia="Times New Roman" w:cs="Helvetica"/>
          </w:rPr>
          <w:t>R</w:t>
        </w:r>
        <w:r w:rsidRPr="002B6277">
          <w:rPr>
            <w:rStyle w:val="Hyperlink"/>
            <w:rFonts w:eastAsia="Times New Roman" w:cs="Helvetica"/>
          </w:rPr>
          <w:t>u</w:t>
        </w:r>
        <w:r w:rsidRPr="002B6277">
          <w:rPr>
            <w:rStyle w:val="Hyperlink"/>
            <w:rFonts w:eastAsia="Times New Roman" w:cs="Helvetica"/>
          </w:rPr>
          <w:t>le Chapter 241, Uniform Reporting System for Hospital Inpatient Data Sets and Hospital Outpatient Data Sets</w:t>
        </w:r>
      </w:hyperlink>
      <w:r w:rsidRPr="0090542A">
        <w:rPr>
          <w:rFonts w:eastAsia="Times New Roman" w:cs="Helvetica"/>
          <w:color w:val="333333"/>
        </w:rPr>
        <w:t>, which provides additional details on the derivation of each element in Appendix B-2</w:t>
      </w:r>
      <w:r w:rsidR="009960F2">
        <w:rPr>
          <w:rFonts w:eastAsia="Times New Roman" w:cs="Helvetica"/>
          <w:color w:val="333333"/>
        </w:rPr>
        <w:t>.</w:t>
      </w:r>
      <w:r w:rsidRPr="0090542A">
        <w:rPr>
          <w:rFonts w:eastAsia="Times New Roman" w:cs="Helvetica"/>
          <w:color w:val="333333"/>
        </w:rPr>
        <w:t xml:space="preserve"> </w:t>
      </w:r>
    </w:p>
    <w:p w14:paraId="49C4B5F7" w14:textId="77777777" w:rsidR="00A2074A" w:rsidRPr="0090542A" w:rsidRDefault="00A2074A" w:rsidP="00A2074A">
      <w:pPr>
        <w:spacing w:after="0" w:line="240" w:lineRule="auto"/>
        <w:rPr>
          <w:rFonts w:eastAsia="Times New Roman" w:cs="Helvetica"/>
          <w:color w:val="333333"/>
        </w:rPr>
      </w:pPr>
    </w:p>
    <w:p w14:paraId="1A85A0E6" w14:textId="77777777" w:rsidR="00A2074A" w:rsidRPr="0090542A" w:rsidRDefault="00A2074A" w:rsidP="00A2074A">
      <w:pPr>
        <w:spacing w:after="0" w:line="240" w:lineRule="auto"/>
        <w:rPr>
          <w:rFonts w:eastAsia="Times New Roman" w:cs="Helvetica"/>
          <w:color w:val="333333"/>
        </w:rPr>
      </w:pPr>
      <w:r w:rsidRPr="0090542A">
        <w:rPr>
          <w:rFonts w:eastAsia="Times New Roman" w:cs="Helvetica"/>
          <w:color w:val="333333"/>
        </w:rPr>
        <w:t>Value add fields that are not directly mapped from the input layout are prefixed with identifiers that begin with 4 alphabetic characters, to allow easy differentiation. For example, the patient age, which is calculated using date of birth and the admission/start of care date, is found under the field name OPMVA21_AGE and IPMVA21_AGE.</w:t>
      </w:r>
    </w:p>
    <w:p w14:paraId="137A4BB5" w14:textId="77777777" w:rsidR="00A2074A" w:rsidRPr="0090542A" w:rsidRDefault="00A2074A" w:rsidP="00A2074A">
      <w:pPr>
        <w:spacing w:after="0" w:line="240" w:lineRule="auto"/>
        <w:rPr>
          <w:rFonts w:eastAsia="Times New Roman" w:cs="Helvetica"/>
          <w:color w:val="333333"/>
        </w:rPr>
      </w:pPr>
    </w:p>
    <w:p w14:paraId="55B7226A" w14:textId="77777777" w:rsidR="00A2074A" w:rsidRPr="0090542A" w:rsidRDefault="00A2074A" w:rsidP="00A2074A">
      <w:pPr>
        <w:spacing w:after="0" w:line="240" w:lineRule="auto"/>
        <w:rPr>
          <w:rFonts w:eastAsia="Times New Roman" w:cs="Times New Roman"/>
        </w:rPr>
      </w:pPr>
      <w:r w:rsidRPr="0090542A">
        <w:rPr>
          <w:rFonts w:eastAsia="Times New Roman" w:cs="Helvetica"/>
          <w:color w:val="333333"/>
        </w:rPr>
        <w:t xml:space="preserve">Effective with the implementation of MHDO’s Rule Chapter 120 –Release of Data to the Public, by default, data releases will include patient county and age. Patient city, Zip code and date of birth will </w:t>
      </w:r>
      <w:r w:rsidRPr="0090542A">
        <w:rPr>
          <w:rFonts w:eastAsia="Times New Roman" w:cs="Helvetica"/>
          <w:color w:val="333333"/>
        </w:rPr>
        <w:lastRenderedPageBreak/>
        <w:t xml:space="preserve">require special justification for inclusion.   </w:t>
      </w:r>
      <w:r w:rsidRPr="0090542A">
        <w:rPr>
          <w:rFonts w:eastAsia="Times New Roman" w:cs="Helvetica"/>
          <w:color w:val="333333"/>
        </w:rPr>
        <w:br/>
      </w:r>
    </w:p>
    <w:p w14:paraId="0F7567AD" w14:textId="77777777" w:rsidR="00A2074A" w:rsidRPr="0090542A" w:rsidRDefault="00A2074A" w:rsidP="00A2074A">
      <w:pPr>
        <w:spacing w:after="0" w:line="240" w:lineRule="auto"/>
        <w:rPr>
          <w:rFonts w:eastAsia="Times New Roman" w:cs="Times New Roman"/>
        </w:rPr>
      </w:pPr>
    </w:p>
    <w:p w14:paraId="479AB27D" w14:textId="630B0A33" w:rsidR="00605130" w:rsidRPr="0090542A" w:rsidRDefault="00605130" w:rsidP="00605130">
      <w:pPr>
        <w:shd w:val="clear" w:color="auto" w:fill="FFFFFF"/>
        <w:spacing w:after="135" w:line="240" w:lineRule="auto"/>
        <w:rPr>
          <w:rFonts w:eastAsia="Times New Roman" w:cs="Helvetica"/>
          <w:color w:val="333333"/>
        </w:rPr>
      </w:pPr>
      <w:r w:rsidRPr="0090542A">
        <w:rPr>
          <w:rFonts w:eastAsia="Times New Roman" w:cs="Helvetica"/>
          <w:color w:val="333333"/>
        </w:rPr>
        <w:t>Q. Do you have data dictionaries for the hospital encounter outpatient and inpatient data sets?</w:t>
      </w:r>
    </w:p>
    <w:p w14:paraId="14BE4D90" w14:textId="4E08F199" w:rsidR="00605130" w:rsidRPr="0090542A" w:rsidRDefault="00605130" w:rsidP="00605130">
      <w:pPr>
        <w:shd w:val="clear" w:color="auto" w:fill="FFFFFF"/>
        <w:spacing w:after="135" w:line="240" w:lineRule="auto"/>
        <w:rPr>
          <w:rFonts w:eastAsia="Times New Roman" w:cs="Helvetica"/>
          <w:color w:val="333333"/>
        </w:rPr>
      </w:pPr>
      <w:r w:rsidRPr="0090542A">
        <w:rPr>
          <w:rFonts w:eastAsia="Times New Roman" w:cs="Helvetica"/>
          <w:color w:val="333333"/>
        </w:rPr>
        <w:t xml:space="preserve">A. Not </w:t>
      </w:r>
      <w:r w:rsidR="00157E82">
        <w:rPr>
          <w:rFonts w:eastAsia="Times New Roman" w:cs="Helvetica"/>
          <w:color w:val="333333"/>
        </w:rPr>
        <w:t>at</w:t>
      </w:r>
      <w:r w:rsidR="00157E82" w:rsidRPr="0090542A">
        <w:rPr>
          <w:rFonts w:eastAsia="Times New Roman" w:cs="Helvetica"/>
          <w:color w:val="333333"/>
        </w:rPr>
        <w:t xml:space="preserve"> </w:t>
      </w:r>
      <w:r w:rsidRPr="0090542A">
        <w:rPr>
          <w:rFonts w:eastAsia="Times New Roman" w:cs="Helvetica"/>
          <w:color w:val="333333"/>
        </w:rPr>
        <w:t xml:space="preserve">this time; however data dictionaries for our hospital encounter data will be available in </w:t>
      </w:r>
      <w:r w:rsidR="0090542A" w:rsidRPr="0090542A">
        <w:rPr>
          <w:rFonts w:eastAsia="Times New Roman" w:cs="Helvetica"/>
          <w:color w:val="333333"/>
        </w:rPr>
        <w:t>2018</w:t>
      </w:r>
      <w:r w:rsidRPr="0090542A">
        <w:rPr>
          <w:rFonts w:eastAsia="Times New Roman" w:cs="Helvetica"/>
          <w:color w:val="333333"/>
        </w:rPr>
        <w:t>. In the interim, the </w:t>
      </w:r>
      <w:hyperlink r:id="rId13" w:history="1">
        <w:r w:rsidRPr="0090542A">
          <w:rPr>
            <w:rFonts w:eastAsia="Times New Roman" w:cs="Helvetica"/>
            <w:color w:val="0068B3"/>
            <w:u w:val="single"/>
          </w:rPr>
          <w:t>Hospital Encounter Release Elements</w:t>
        </w:r>
      </w:hyperlink>
      <w:r w:rsidRPr="0090542A">
        <w:rPr>
          <w:rFonts w:eastAsia="Times New Roman" w:cs="Helvetica"/>
          <w:color w:val="333333"/>
        </w:rPr>
        <w:t> document is available to assist users.</w:t>
      </w:r>
    </w:p>
    <w:p w14:paraId="2EB7FF41" w14:textId="6ED821FB" w:rsidR="0090542A" w:rsidRDefault="0090542A" w:rsidP="00592347">
      <w:pPr>
        <w:spacing w:after="0" w:line="240" w:lineRule="auto"/>
        <w:rPr>
          <w:rFonts w:eastAsia="Times New Roman" w:cs="Helvetica"/>
          <w:color w:val="333333"/>
        </w:rPr>
      </w:pPr>
    </w:p>
    <w:p w14:paraId="66F31CE6" w14:textId="58086A62" w:rsidR="00A2074A" w:rsidRPr="0090542A" w:rsidRDefault="00A2074A" w:rsidP="00A2074A">
      <w:pPr>
        <w:shd w:val="clear" w:color="auto" w:fill="FFFFFF"/>
        <w:spacing w:after="135" w:line="240" w:lineRule="auto"/>
        <w:rPr>
          <w:rFonts w:eastAsia="Times New Roman" w:cs="Helvetica"/>
          <w:color w:val="333333"/>
        </w:rPr>
      </w:pPr>
      <w:r w:rsidRPr="0090542A">
        <w:rPr>
          <w:rFonts w:eastAsia="Times New Roman" w:cs="Helvetica"/>
          <w:color w:val="333333"/>
        </w:rPr>
        <w:t>Q. What diagnosis fields are available in the current Rule Chapter 241 layout for the Hospital data?</w:t>
      </w:r>
    </w:p>
    <w:p w14:paraId="749C8FBE" w14:textId="09F1577E" w:rsidR="00A2074A" w:rsidRDefault="00A2074A" w:rsidP="00A2074A">
      <w:pPr>
        <w:spacing w:after="0" w:line="240" w:lineRule="auto"/>
        <w:rPr>
          <w:rFonts w:eastAsia="Times New Roman" w:cs="Helvetica"/>
          <w:color w:val="333333"/>
        </w:rPr>
      </w:pPr>
      <w:r w:rsidRPr="0090542A">
        <w:rPr>
          <w:rFonts w:eastAsia="Times New Roman" w:cs="Helvetica"/>
          <w:color w:val="333333"/>
        </w:rPr>
        <w:t>A. In the current version of </w:t>
      </w:r>
      <w:hyperlink r:id="rId14" w:history="1">
        <w:r w:rsidRPr="0090542A">
          <w:rPr>
            <w:rFonts w:eastAsia="Times New Roman" w:cs="Helvetica"/>
            <w:color w:val="0068B3"/>
            <w:u w:val="single"/>
          </w:rPr>
          <w:t xml:space="preserve">Rule Chapter 241, </w:t>
        </w:r>
      </w:hyperlink>
      <w:r w:rsidRPr="0090542A">
        <w:rPr>
          <w:rFonts w:eastAsia="Times New Roman" w:cs="Helvetica"/>
          <w:color w:val="333333"/>
        </w:rPr>
        <w:t> the diagnosis fields that are available are Version 040 which has one principal diagnosis, one admitting diagnosis code, two external injury codes, and eight other diagnosis codes (ICD-9); the versions 050 and 060 layout has one principal diagnosis code, one admitting diagnosis code, two external injury codes, and eight other diagnosis codes (ICD-10). Note: ICD-9 and ICD-10 data elements are stored in different fields. For instance, the ICD-9 principal diagnosis is stored in the field IP7004_PrincipalDiagnosisCode while the ICD-10 version is stored in IP7104_PrincipalDiagnosis. Whenever possible, data elements are prefixed with the data element name from the input layout specified in Rule Chapter 241, Uniform Reporting System for Hospital Inpatient Data Sets and Hospital Outpatient Data Sets, which provides additional details on the derivation of each element in Appendix B-2.</w:t>
      </w:r>
    </w:p>
    <w:p w14:paraId="7E414884" w14:textId="77777777" w:rsidR="00B1100F" w:rsidRDefault="00B1100F" w:rsidP="00B1100F">
      <w:pPr>
        <w:spacing w:after="0" w:line="240" w:lineRule="auto"/>
        <w:rPr>
          <w:rFonts w:eastAsia="Times New Roman" w:cs="Helvetica"/>
          <w:color w:val="333333"/>
        </w:rPr>
      </w:pPr>
    </w:p>
    <w:p w14:paraId="748D543A" w14:textId="5E55022C" w:rsidR="00B1100F" w:rsidRPr="0090542A" w:rsidRDefault="00B1100F" w:rsidP="00B1100F">
      <w:pPr>
        <w:spacing w:after="0" w:line="240" w:lineRule="auto"/>
        <w:rPr>
          <w:rFonts w:eastAsia="Times New Roman" w:cs="Helvetica"/>
          <w:color w:val="333333"/>
        </w:rPr>
      </w:pPr>
      <w:r w:rsidRPr="0090542A">
        <w:rPr>
          <w:rFonts w:eastAsia="Times New Roman" w:cs="Helvetica"/>
          <w:color w:val="333333"/>
        </w:rPr>
        <w:t>Q. What is the MHDO-assigned Medical Record Number (MRN)?</w:t>
      </w:r>
    </w:p>
    <w:p w14:paraId="6CE5259C" w14:textId="77777777" w:rsidR="00B1100F" w:rsidRPr="0090542A" w:rsidRDefault="00B1100F" w:rsidP="00B1100F">
      <w:pPr>
        <w:shd w:val="clear" w:color="auto" w:fill="FFFFFF"/>
        <w:spacing w:after="135" w:line="240" w:lineRule="auto"/>
        <w:rPr>
          <w:rFonts w:eastAsia="Times New Roman" w:cs="Helvetica"/>
          <w:color w:val="333333"/>
        </w:rPr>
      </w:pPr>
      <w:r w:rsidRPr="0090542A">
        <w:rPr>
          <w:rFonts w:eastAsia="Times New Roman" w:cs="Helvetica"/>
          <w:color w:val="333333"/>
        </w:rPr>
        <w:t>A. The MHDO-assigned Medical Record Number (MRN) is an obfuscated and transformed version of the MRN that is submitted by facilities to uniquely identify patients. Data users are reminded that the MHDO-assigned Medical Record Number generally cannot be used to track individuals between facilities; the same MRN may be used at different facilities to represent different individuals. Also, even within the same facility, an individual may not retain the same MRN across time; when hospitals merge or when they transition to new data systems, new MRNs may be assigned. The MHDO has no control over the MRN assignment policies within facilities. The MHDO is developing data elements that will allow an individual to be more reliably tracked both across time within a given facility and between facilities. MHDO plans consider a Rule Change to add patient SSN, patient name and patient street address to Chapter 241 Uniform Reporting System for Hospital Inpatient Data Sets and Hospital Outpatient Data Sets in 2017-2018 with an effective date of 2019.</w:t>
      </w:r>
    </w:p>
    <w:p w14:paraId="136EA634" w14:textId="5F5EC006" w:rsidR="0090542A" w:rsidRDefault="00A2074A" w:rsidP="00A2074A">
      <w:pPr>
        <w:pStyle w:val="Heading1"/>
        <w:rPr>
          <w:rFonts w:eastAsia="Times New Roman"/>
        </w:rPr>
      </w:pPr>
      <w:bookmarkStart w:id="2" w:name="_Toc499820315"/>
      <w:r>
        <w:rPr>
          <w:rFonts w:eastAsia="Times New Roman"/>
        </w:rPr>
        <w:t>Value-added Fields</w:t>
      </w:r>
      <w:bookmarkEnd w:id="2"/>
    </w:p>
    <w:p w14:paraId="194E53A6" w14:textId="0BB2BE51" w:rsidR="00971FA2" w:rsidRPr="00971FA2" w:rsidRDefault="00971FA2" w:rsidP="00971FA2">
      <w:pPr>
        <w:pStyle w:val="Heading2"/>
      </w:pPr>
      <w:bookmarkStart w:id="3" w:name="_Toc499820316"/>
      <w:r>
        <w:t xml:space="preserve">Emergency Department </w:t>
      </w:r>
      <w:r w:rsidR="00782CC5">
        <w:t>Visits</w:t>
      </w:r>
      <w:bookmarkEnd w:id="3"/>
    </w:p>
    <w:p w14:paraId="7A935456" w14:textId="63C83A3A" w:rsidR="00605130" w:rsidRPr="0090542A" w:rsidRDefault="00605130" w:rsidP="00605130">
      <w:pPr>
        <w:shd w:val="clear" w:color="auto" w:fill="FFFFFF"/>
        <w:spacing w:after="135" w:line="240" w:lineRule="auto"/>
        <w:rPr>
          <w:rFonts w:eastAsia="Times New Roman" w:cs="Helvetica"/>
          <w:color w:val="333333"/>
        </w:rPr>
      </w:pPr>
      <w:r w:rsidRPr="0090542A">
        <w:rPr>
          <w:rFonts w:eastAsia="Times New Roman" w:cs="Helvetica"/>
          <w:color w:val="333333"/>
        </w:rPr>
        <w:t>Q. In the MHDO Hospital data, does Emergency Department data include both Inpatient and Outpatient data sets?</w:t>
      </w:r>
    </w:p>
    <w:p w14:paraId="0117625B" w14:textId="77777777" w:rsidR="00605130" w:rsidRPr="0090542A" w:rsidRDefault="00605130" w:rsidP="00605130">
      <w:pPr>
        <w:shd w:val="clear" w:color="auto" w:fill="FFFFFF"/>
        <w:spacing w:after="135" w:line="240" w:lineRule="auto"/>
        <w:rPr>
          <w:rFonts w:eastAsia="Times New Roman" w:cs="Helvetica"/>
          <w:color w:val="333333"/>
        </w:rPr>
      </w:pPr>
      <w:r w:rsidRPr="0090542A">
        <w:rPr>
          <w:rFonts w:eastAsia="Times New Roman" w:cs="Helvetica"/>
          <w:color w:val="333333"/>
        </w:rPr>
        <w:t>A. Yes, Emergency Department (ED) data is a subset of the Hospital for both the Inpatient and Outpatient data sets. The ED data follows the same format as the Outpatient Hospital data. It is processed with the Inpatient and Outpatient data and is available for the same time periods as these datasets.</w:t>
      </w:r>
    </w:p>
    <w:p w14:paraId="7924DAF4" w14:textId="77777777" w:rsidR="00605130" w:rsidRPr="0090542A" w:rsidRDefault="00605130" w:rsidP="00605130">
      <w:pPr>
        <w:shd w:val="clear" w:color="auto" w:fill="FFFFFF"/>
        <w:spacing w:after="135" w:line="240" w:lineRule="auto"/>
        <w:rPr>
          <w:rFonts w:eastAsia="Times New Roman" w:cs="Helvetica"/>
          <w:color w:val="333333"/>
        </w:rPr>
      </w:pPr>
      <w:r w:rsidRPr="0090542A">
        <w:rPr>
          <w:rFonts w:eastAsia="Times New Roman" w:cs="Helvetica"/>
          <w:color w:val="333333"/>
        </w:rPr>
        <w:t xml:space="preserve">Effective with the 2015 hospital data there is an ED Flag </w:t>
      </w:r>
      <w:r w:rsidR="00661FE4" w:rsidRPr="0090542A">
        <w:rPr>
          <w:rFonts w:eastAsia="Times New Roman" w:cs="Helvetica"/>
          <w:color w:val="333333"/>
        </w:rPr>
        <w:t xml:space="preserve">(OPMVA25_EDFLAG) </w:t>
      </w:r>
      <w:r w:rsidRPr="0090542A">
        <w:rPr>
          <w:rFonts w:eastAsia="Times New Roman" w:cs="Helvetica"/>
          <w:color w:val="333333"/>
        </w:rPr>
        <w:t>in both the Inpatient and Outpatient data. This flag is set based on the presence of ED-related revenue codes present for each encounter in the Inpatient data and either ED-related revenue codes or ED-related CPT codes in the Outpatient data.</w:t>
      </w:r>
    </w:p>
    <w:p w14:paraId="4D6A7878" w14:textId="43CA06A9" w:rsidR="00661FE4" w:rsidRDefault="00661FE4" w:rsidP="00661FE4">
      <w:r w:rsidRPr="0090542A">
        <w:lastRenderedPageBreak/>
        <w:t>The methodology that we use to identify ED records is any inpatient or outpatient visit that has a revenue code of 0450, 0452, 0456, or 0459 are considered ED visits. In addition, any outpatient visits that include CPT code 99281-99285 are considered ED visits. Note:  CMS guidelines call for these CPT codes to always be assigned to 045x revenue codes, however, it allows hospitals to associate these codes with other revenue codes if they had historically done so (</w:t>
      </w:r>
      <w:hyperlink r:id="rId15" w:history="1">
        <w:r w:rsidRPr="0090542A">
          <w:rPr>
            <w:rStyle w:val="Hyperlink"/>
          </w:rPr>
          <w:t>https://www.cms.gov/Regulations-and- Guidance/Guidance/Transmittals/downloads/r167cp.pdf</w:t>
        </w:r>
      </w:hyperlink>
      <w:r w:rsidRPr="0090542A">
        <w:t xml:space="preserve">). Thus, inclusion of the CPT codes prevents overlooking ED visits due to historical billing practices at facilities or for non-CMS payers. </w:t>
      </w:r>
    </w:p>
    <w:p w14:paraId="6EDE74D4" w14:textId="41F07256" w:rsidR="00605130" w:rsidRPr="0090542A" w:rsidRDefault="00782CC5" w:rsidP="00A2074A">
      <w:pPr>
        <w:spacing w:after="0" w:line="240" w:lineRule="auto"/>
        <w:rPr>
          <w:rFonts w:eastAsia="Times New Roman" w:cs="Helvetica"/>
          <w:color w:val="333333"/>
        </w:rPr>
      </w:pPr>
      <w:bookmarkStart w:id="4" w:name="_Toc499820317"/>
      <w:r w:rsidRPr="00782CC5">
        <w:rPr>
          <w:rStyle w:val="Heading2Char"/>
        </w:rPr>
        <w:t>Diagnosis Related Group (DRG)</w:t>
      </w:r>
      <w:bookmarkEnd w:id="4"/>
      <w:r w:rsidR="00605130" w:rsidRPr="00782CC5">
        <w:rPr>
          <w:rStyle w:val="Heading2Char"/>
        </w:rPr>
        <w:br/>
      </w:r>
      <w:r w:rsidR="00605130" w:rsidRPr="0090542A">
        <w:rPr>
          <w:rFonts w:eastAsia="Times New Roman" w:cs="Helvetica"/>
          <w:color w:val="333333"/>
        </w:rPr>
        <w:t>Q. What Diagnosis Related Group (DRG) information is available in the Inpatient data</w:t>
      </w:r>
      <w:r w:rsidR="00B1100F">
        <w:rPr>
          <w:rFonts w:eastAsia="Times New Roman" w:cs="Helvetica"/>
          <w:color w:val="333333"/>
        </w:rPr>
        <w:t>?</w:t>
      </w:r>
    </w:p>
    <w:p w14:paraId="54B35E20" w14:textId="6D1ECCAC" w:rsidR="00A2074A" w:rsidRDefault="00605130" w:rsidP="00A2074A">
      <w:pPr>
        <w:rPr>
          <w:rFonts w:eastAsia="Times New Roman" w:cs="Helvetica"/>
          <w:color w:val="333333"/>
        </w:rPr>
      </w:pPr>
      <w:r w:rsidRPr="0090542A">
        <w:rPr>
          <w:rFonts w:eastAsia="Times New Roman" w:cs="Helvetica"/>
          <w:color w:val="333333"/>
        </w:rPr>
        <w:t>A. MHDO assigns DRGs using the 3M Grouper software. Currently, two different sets of DRG codes and Major Diagnostic Categories (MDC) codes are created: one based on the All Patients Refined Diagnosis Related Groups (APR-DRG) and the other on the Medicare Severity-Diagnosis Related Groups (MS-DRG). The MDHO had previously also distributed two older versions of DRGs (AP-DRGS and CMS-DRGs) which have since been depreciated by their maintainers. </w:t>
      </w:r>
    </w:p>
    <w:p w14:paraId="519EC444" w14:textId="79EA65E2" w:rsidR="00B1100F" w:rsidRPr="00B1100F" w:rsidRDefault="00B1100F" w:rsidP="00A2074A">
      <w:pPr>
        <w:rPr>
          <w:rFonts w:eastAsia="Times New Roman" w:cs="Helvetica"/>
          <w:b/>
          <w:color w:val="333333"/>
        </w:rPr>
      </w:pPr>
      <w:r w:rsidRPr="00B1100F">
        <w:rPr>
          <w:rFonts w:eastAsia="Times New Roman" w:cs="Helvetica"/>
          <w:b/>
          <w:color w:val="333333"/>
        </w:rPr>
        <w:t>DRG information available in the Inpatient Encounter Data:</w:t>
      </w:r>
    </w:p>
    <w:tbl>
      <w:tblPr>
        <w:tblStyle w:val="LightList1"/>
        <w:tblW w:w="6295" w:type="dxa"/>
        <w:tblInd w:w="-5" w:type="dxa"/>
        <w:tblLook w:val="04A0" w:firstRow="1" w:lastRow="0" w:firstColumn="1" w:lastColumn="0" w:noHBand="0" w:noVBand="1"/>
      </w:tblPr>
      <w:tblGrid>
        <w:gridCol w:w="1879"/>
        <w:gridCol w:w="2242"/>
        <w:gridCol w:w="1217"/>
        <w:gridCol w:w="990"/>
      </w:tblGrid>
      <w:tr w:rsidR="00B1100F" w:rsidRPr="00B1100F" w14:paraId="4B54A9AF" w14:textId="77777777" w:rsidTr="00B1100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6" w:type="dxa"/>
            <w:noWrap/>
          </w:tcPr>
          <w:p w14:paraId="6DDA791B" w14:textId="1B346C06" w:rsidR="00B1100F" w:rsidRPr="00B1100F" w:rsidRDefault="00B1100F" w:rsidP="00B1100F">
            <w:pPr>
              <w:rPr>
                <w:rFonts w:ascii="Calibri" w:eastAsia="Times New Roman" w:hAnsi="Calibri" w:cs="Times New Roman"/>
                <w:b w:val="0"/>
              </w:rPr>
            </w:pPr>
            <w:r w:rsidRPr="00B1100F">
              <w:rPr>
                <w:rFonts w:ascii="Calibri" w:hAnsi="Calibri"/>
                <w:b w:val="0"/>
              </w:rPr>
              <w:t>Field Name</w:t>
            </w:r>
          </w:p>
        </w:tc>
        <w:tc>
          <w:tcPr>
            <w:tcW w:w="2242" w:type="dxa"/>
            <w:noWrap/>
          </w:tcPr>
          <w:p w14:paraId="7164F7DE" w14:textId="4520D6C8" w:rsidR="00B1100F" w:rsidRPr="00B1100F" w:rsidRDefault="00B1100F" w:rsidP="00B1100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sidRPr="00B1100F">
              <w:rPr>
                <w:rFonts w:ascii="Calibri" w:hAnsi="Calibri"/>
                <w:b w:val="0"/>
              </w:rPr>
              <w:t>Description</w:t>
            </w:r>
          </w:p>
        </w:tc>
        <w:tc>
          <w:tcPr>
            <w:tcW w:w="1217" w:type="dxa"/>
            <w:noWrap/>
          </w:tcPr>
          <w:p w14:paraId="4985F19D" w14:textId="17DC7DC4" w:rsidR="00B1100F" w:rsidRPr="00B1100F" w:rsidRDefault="00B1100F" w:rsidP="00B1100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sidRPr="00B1100F">
              <w:rPr>
                <w:rFonts w:ascii="Calibri" w:hAnsi="Calibri"/>
                <w:b w:val="0"/>
              </w:rPr>
              <w:t>Data Type</w:t>
            </w:r>
          </w:p>
        </w:tc>
        <w:tc>
          <w:tcPr>
            <w:tcW w:w="990" w:type="dxa"/>
            <w:noWrap/>
          </w:tcPr>
          <w:p w14:paraId="3292F884" w14:textId="00D18A25" w:rsidR="00B1100F" w:rsidRPr="00B1100F" w:rsidRDefault="00B1100F" w:rsidP="00B1100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sidRPr="00B1100F">
              <w:rPr>
                <w:rFonts w:ascii="Calibri" w:hAnsi="Calibri"/>
                <w:b w:val="0"/>
              </w:rPr>
              <w:t>Length</w:t>
            </w:r>
          </w:p>
        </w:tc>
      </w:tr>
      <w:tr w:rsidR="00B1100F" w:rsidRPr="00B1100F" w14:paraId="2D04307F" w14:textId="77777777" w:rsidTr="00B110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6" w:type="dxa"/>
            <w:noWrap/>
            <w:hideMark/>
          </w:tcPr>
          <w:p w14:paraId="77DA3E6B" w14:textId="77777777" w:rsidR="00B1100F" w:rsidRPr="00B1100F" w:rsidRDefault="00B1100F" w:rsidP="00B1100F">
            <w:pPr>
              <w:rPr>
                <w:rFonts w:ascii="Calibri" w:eastAsia="Times New Roman" w:hAnsi="Calibri" w:cs="Times New Roman"/>
                <w:color w:val="000000"/>
              </w:rPr>
            </w:pPr>
            <w:r w:rsidRPr="00B1100F">
              <w:rPr>
                <w:rFonts w:ascii="Calibri" w:eastAsia="Times New Roman" w:hAnsi="Calibri" w:cs="Times New Roman"/>
                <w:color w:val="000000"/>
              </w:rPr>
              <w:t>IPMG20_MSDRG</w:t>
            </w:r>
          </w:p>
        </w:tc>
        <w:tc>
          <w:tcPr>
            <w:tcW w:w="2242" w:type="dxa"/>
            <w:noWrap/>
            <w:hideMark/>
          </w:tcPr>
          <w:p w14:paraId="0A997A3F" w14:textId="77777777" w:rsidR="00B1100F" w:rsidRPr="00B1100F" w:rsidRDefault="00B1100F" w:rsidP="00B1100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1100F">
              <w:rPr>
                <w:rFonts w:ascii="Calibri" w:eastAsia="Times New Roman" w:hAnsi="Calibri" w:cs="Times New Roman"/>
                <w:color w:val="000000"/>
              </w:rPr>
              <w:t>MS-DRG code</w:t>
            </w:r>
          </w:p>
        </w:tc>
        <w:tc>
          <w:tcPr>
            <w:tcW w:w="1217" w:type="dxa"/>
            <w:noWrap/>
            <w:hideMark/>
          </w:tcPr>
          <w:p w14:paraId="3CF3819A" w14:textId="77777777" w:rsidR="00B1100F" w:rsidRPr="00B1100F" w:rsidRDefault="00B1100F" w:rsidP="00B1100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1100F">
              <w:rPr>
                <w:rFonts w:ascii="Calibri" w:eastAsia="Times New Roman" w:hAnsi="Calibri" w:cs="Times New Roman"/>
                <w:color w:val="000000"/>
              </w:rPr>
              <w:t>Varchar</w:t>
            </w:r>
          </w:p>
        </w:tc>
        <w:tc>
          <w:tcPr>
            <w:tcW w:w="990" w:type="dxa"/>
            <w:noWrap/>
            <w:hideMark/>
          </w:tcPr>
          <w:p w14:paraId="64BFCC0E" w14:textId="77777777" w:rsidR="00B1100F" w:rsidRPr="00B1100F" w:rsidRDefault="00B1100F" w:rsidP="00B1100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1100F">
              <w:rPr>
                <w:rFonts w:ascii="Calibri" w:eastAsia="Times New Roman" w:hAnsi="Calibri" w:cs="Times New Roman"/>
                <w:color w:val="000000"/>
              </w:rPr>
              <w:t>3</w:t>
            </w:r>
          </w:p>
        </w:tc>
      </w:tr>
      <w:tr w:rsidR="00B1100F" w:rsidRPr="00B1100F" w14:paraId="0A1EE881" w14:textId="77777777" w:rsidTr="00B1100F">
        <w:trPr>
          <w:trHeight w:val="300"/>
        </w:trPr>
        <w:tc>
          <w:tcPr>
            <w:cnfStyle w:val="001000000000" w:firstRow="0" w:lastRow="0" w:firstColumn="1" w:lastColumn="0" w:oddVBand="0" w:evenVBand="0" w:oddHBand="0" w:evenHBand="0" w:firstRowFirstColumn="0" w:firstRowLastColumn="0" w:lastRowFirstColumn="0" w:lastRowLastColumn="0"/>
            <w:tcW w:w="1846" w:type="dxa"/>
            <w:noWrap/>
            <w:hideMark/>
          </w:tcPr>
          <w:p w14:paraId="14C531D6" w14:textId="77777777" w:rsidR="00B1100F" w:rsidRPr="00B1100F" w:rsidRDefault="00B1100F" w:rsidP="00B1100F">
            <w:pPr>
              <w:rPr>
                <w:rFonts w:ascii="Calibri" w:eastAsia="Times New Roman" w:hAnsi="Calibri" w:cs="Times New Roman"/>
                <w:color w:val="000000"/>
              </w:rPr>
            </w:pPr>
            <w:r w:rsidRPr="00B1100F">
              <w:rPr>
                <w:rFonts w:ascii="Calibri" w:eastAsia="Times New Roman" w:hAnsi="Calibri" w:cs="Times New Roman"/>
                <w:color w:val="000000"/>
              </w:rPr>
              <w:t>IPMG21_MSMDC</w:t>
            </w:r>
          </w:p>
        </w:tc>
        <w:tc>
          <w:tcPr>
            <w:tcW w:w="2242" w:type="dxa"/>
            <w:noWrap/>
            <w:hideMark/>
          </w:tcPr>
          <w:p w14:paraId="6C158CF8" w14:textId="77777777" w:rsidR="00B1100F" w:rsidRPr="00B1100F" w:rsidRDefault="00B1100F" w:rsidP="00B1100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1100F">
              <w:rPr>
                <w:rFonts w:ascii="Calibri" w:eastAsia="Times New Roman" w:hAnsi="Calibri" w:cs="Times New Roman"/>
                <w:color w:val="000000"/>
              </w:rPr>
              <w:t>MS-MDC code</w:t>
            </w:r>
          </w:p>
        </w:tc>
        <w:tc>
          <w:tcPr>
            <w:tcW w:w="1217" w:type="dxa"/>
            <w:noWrap/>
            <w:hideMark/>
          </w:tcPr>
          <w:p w14:paraId="11CE0912" w14:textId="77777777" w:rsidR="00B1100F" w:rsidRPr="00B1100F" w:rsidRDefault="00B1100F" w:rsidP="00B1100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1100F">
              <w:rPr>
                <w:rFonts w:ascii="Calibri" w:eastAsia="Times New Roman" w:hAnsi="Calibri" w:cs="Times New Roman"/>
                <w:color w:val="000000"/>
              </w:rPr>
              <w:t>Varchar</w:t>
            </w:r>
          </w:p>
        </w:tc>
        <w:tc>
          <w:tcPr>
            <w:tcW w:w="990" w:type="dxa"/>
            <w:noWrap/>
            <w:hideMark/>
          </w:tcPr>
          <w:p w14:paraId="283EBE7F" w14:textId="77777777" w:rsidR="00B1100F" w:rsidRPr="00B1100F" w:rsidRDefault="00B1100F" w:rsidP="00B1100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1100F">
              <w:rPr>
                <w:rFonts w:ascii="Calibri" w:eastAsia="Times New Roman" w:hAnsi="Calibri" w:cs="Times New Roman"/>
                <w:color w:val="000000"/>
              </w:rPr>
              <w:t>2</w:t>
            </w:r>
          </w:p>
        </w:tc>
      </w:tr>
      <w:tr w:rsidR="00B1100F" w:rsidRPr="00B1100F" w14:paraId="0F0C23CC" w14:textId="77777777" w:rsidTr="00B110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6" w:type="dxa"/>
            <w:noWrap/>
            <w:hideMark/>
          </w:tcPr>
          <w:p w14:paraId="5ECA5296" w14:textId="77777777" w:rsidR="00B1100F" w:rsidRPr="00B1100F" w:rsidRDefault="00B1100F" w:rsidP="00B1100F">
            <w:pPr>
              <w:rPr>
                <w:rFonts w:ascii="Calibri" w:eastAsia="Times New Roman" w:hAnsi="Calibri" w:cs="Times New Roman"/>
                <w:color w:val="000000"/>
              </w:rPr>
            </w:pPr>
            <w:r w:rsidRPr="00B1100F">
              <w:rPr>
                <w:rFonts w:ascii="Calibri" w:eastAsia="Times New Roman" w:hAnsi="Calibri" w:cs="Times New Roman"/>
                <w:color w:val="000000"/>
              </w:rPr>
              <w:t>IPMG22_MSVer</w:t>
            </w:r>
          </w:p>
        </w:tc>
        <w:tc>
          <w:tcPr>
            <w:tcW w:w="2242" w:type="dxa"/>
            <w:noWrap/>
            <w:hideMark/>
          </w:tcPr>
          <w:p w14:paraId="12CF2767" w14:textId="77777777" w:rsidR="00B1100F" w:rsidRPr="00B1100F" w:rsidRDefault="00B1100F" w:rsidP="00B1100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1100F">
              <w:rPr>
                <w:rFonts w:ascii="Calibri" w:eastAsia="Times New Roman" w:hAnsi="Calibri" w:cs="Times New Roman"/>
                <w:color w:val="000000"/>
              </w:rPr>
              <w:t>MS-DRG version number</w:t>
            </w:r>
          </w:p>
        </w:tc>
        <w:tc>
          <w:tcPr>
            <w:tcW w:w="1217" w:type="dxa"/>
            <w:noWrap/>
            <w:hideMark/>
          </w:tcPr>
          <w:p w14:paraId="302744E7" w14:textId="77777777" w:rsidR="00B1100F" w:rsidRPr="00B1100F" w:rsidRDefault="00B1100F" w:rsidP="00B1100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1100F">
              <w:rPr>
                <w:rFonts w:ascii="Calibri" w:eastAsia="Times New Roman" w:hAnsi="Calibri" w:cs="Times New Roman"/>
                <w:color w:val="000000"/>
              </w:rPr>
              <w:t>Integer</w:t>
            </w:r>
          </w:p>
        </w:tc>
        <w:tc>
          <w:tcPr>
            <w:tcW w:w="990" w:type="dxa"/>
            <w:noWrap/>
            <w:hideMark/>
          </w:tcPr>
          <w:p w14:paraId="6D8B2B61" w14:textId="77777777" w:rsidR="00B1100F" w:rsidRPr="00B1100F" w:rsidRDefault="00B1100F" w:rsidP="00B1100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1100F">
              <w:rPr>
                <w:rFonts w:ascii="Calibri" w:eastAsia="Times New Roman" w:hAnsi="Calibri" w:cs="Times New Roman"/>
                <w:color w:val="000000"/>
              </w:rPr>
              <w:t>19</w:t>
            </w:r>
          </w:p>
        </w:tc>
      </w:tr>
      <w:tr w:rsidR="00B1100F" w:rsidRPr="00B1100F" w14:paraId="64FB04C9" w14:textId="77777777" w:rsidTr="00B1100F">
        <w:trPr>
          <w:trHeight w:val="300"/>
        </w:trPr>
        <w:tc>
          <w:tcPr>
            <w:cnfStyle w:val="001000000000" w:firstRow="0" w:lastRow="0" w:firstColumn="1" w:lastColumn="0" w:oddVBand="0" w:evenVBand="0" w:oddHBand="0" w:evenHBand="0" w:firstRowFirstColumn="0" w:firstRowLastColumn="0" w:lastRowFirstColumn="0" w:lastRowLastColumn="0"/>
            <w:tcW w:w="1846" w:type="dxa"/>
            <w:noWrap/>
            <w:hideMark/>
          </w:tcPr>
          <w:p w14:paraId="5FC610D0" w14:textId="77777777" w:rsidR="00B1100F" w:rsidRPr="00B1100F" w:rsidRDefault="00B1100F" w:rsidP="00B1100F">
            <w:pPr>
              <w:rPr>
                <w:rFonts w:ascii="Calibri" w:eastAsia="Times New Roman" w:hAnsi="Calibri" w:cs="Times New Roman"/>
                <w:color w:val="000000"/>
              </w:rPr>
            </w:pPr>
            <w:r w:rsidRPr="00B1100F">
              <w:rPr>
                <w:rFonts w:ascii="Calibri" w:eastAsia="Times New Roman" w:hAnsi="Calibri" w:cs="Times New Roman"/>
                <w:color w:val="000000"/>
              </w:rPr>
              <w:t>IPMG23_APRDRG</w:t>
            </w:r>
          </w:p>
        </w:tc>
        <w:tc>
          <w:tcPr>
            <w:tcW w:w="2242" w:type="dxa"/>
            <w:noWrap/>
            <w:hideMark/>
          </w:tcPr>
          <w:p w14:paraId="4C7FF53F" w14:textId="77777777" w:rsidR="00B1100F" w:rsidRPr="00B1100F" w:rsidRDefault="00B1100F" w:rsidP="00B1100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1100F">
              <w:rPr>
                <w:rFonts w:ascii="Calibri" w:eastAsia="Times New Roman" w:hAnsi="Calibri" w:cs="Times New Roman"/>
                <w:color w:val="000000"/>
              </w:rPr>
              <w:t>APR-DRG code</w:t>
            </w:r>
          </w:p>
        </w:tc>
        <w:tc>
          <w:tcPr>
            <w:tcW w:w="1217" w:type="dxa"/>
            <w:noWrap/>
            <w:hideMark/>
          </w:tcPr>
          <w:p w14:paraId="63F04B20" w14:textId="77777777" w:rsidR="00B1100F" w:rsidRPr="00B1100F" w:rsidRDefault="00B1100F" w:rsidP="00B1100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1100F">
              <w:rPr>
                <w:rFonts w:ascii="Calibri" w:eastAsia="Times New Roman" w:hAnsi="Calibri" w:cs="Times New Roman"/>
                <w:color w:val="000000"/>
              </w:rPr>
              <w:t>Varchar</w:t>
            </w:r>
          </w:p>
        </w:tc>
        <w:tc>
          <w:tcPr>
            <w:tcW w:w="990" w:type="dxa"/>
            <w:noWrap/>
            <w:hideMark/>
          </w:tcPr>
          <w:p w14:paraId="147EF148" w14:textId="77777777" w:rsidR="00B1100F" w:rsidRPr="00B1100F" w:rsidRDefault="00B1100F" w:rsidP="00B1100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1100F">
              <w:rPr>
                <w:rFonts w:ascii="Calibri" w:eastAsia="Times New Roman" w:hAnsi="Calibri" w:cs="Times New Roman"/>
                <w:color w:val="000000"/>
              </w:rPr>
              <w:t>3</w:t>
            </w:r>
          </w:p>
        </w:tc>
      </w:tr>
      <w:tr w:rsidR="00B1100F" w:rsidRPr="00B1100F" w14:paraId="028D2206" w14:textId="77777777" w:rsidTr="00B110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6" w:type="dxa"/>
            <w:noWrap/>
            <w:hideMark/>
          </w:tcPr>
          <w:p w14:paraId="0CF3849D" w14:textId="77777777" w:rsidR="00B1100F" w:rsidRPr="00B1100F" w:rsidRDefault="00B1100F" w:rsidP="00B1100F">
            <w:pPr>
              <w:rPr>
                <w:rFonts w:ascii="Calibri" w:eastAsia="Times New Roman" w:hAnsi="Calibri" w:cs="Times New Roman"/>
                <w:color w:val="000000"/>
              </w:rPr>
            </w:pPr>
            <w:r w:rsidRPr="00B1100F">
              <w:rPr>
                <w:rFonts w:ascii="Calibri" w:eastAsia="Times New Roman" w:hAnsi="Calibri" w:cs="Times New Roman"/>
                <w:color w:val="000000"/>
              </w:rPr>
              <w:t>IPMG24_APRMDC</w:t>
            </w:r>
          </w:p>
        </w:tc>
        <w:tc>
          <w:tcPr>
            <w:tcW w:w="2242" w:type="dxa"/>
            <w:noWrap/>
            <w:hideMark/>
          </w:tcPr>
          <w:p w14:paraId="75333C98" w14:textId="77777777" w:rsidR="00B1100F" w:rsidRPr="00B1100F" w:rsidRDefault="00B1100F" w:rsidP="00B1100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1100F">
              <w:rPr>
                <w:rFonts w:ascii="Calibri" w:eastAsia="Times New Roman" w:hAnsi="Calibri" w:cs="Times New Roman"/>
                <w:color w:val="000000"/>
              </w:rPr>
              <w:t>APR-MDC code</w:t>
            </w:r>
          </w:p>
        </w:tc>
        <w:tc>
          <w:tcPr>
            <w:tcW w:w="1217" w:type="dxa"/>
            <w:noWrap/>
            <w:hideMark/>
          </w:tcPr>
          <w:p w14:paraId="49A890F3" w14:textId="77777777" w:rsidR="00B1100F" w:rsidRPr="00B1100F" w:rsidRDefault="00B1100F" w:rsidP="00B1100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1100F">
              <w:rPr>
                <w:rFonts w:ascii="Calibri" w:eastAsia="Times New Roman" w:hAnsi="Calibri" w:cs="Times New Roman"/>
                <w:color w:val="000000"/>
              </w:rPr>
              <w:t>Varchar</w:t>
            </w:r>
          </w:p>
        </w:tc>
        <w:tc>
          <w:tcPr>
            <w:tcW w:w="990" w:type="dxa"/>
            <w:noWrap/>
            <w:hideMark/>
          </w:tcPr>
          <w:p w14:paraId="62CD8C52" w14:textId="77777777" w:rsidR="00B1100F" w:rsidRPr="00B1100F" w:rsidRDefault="00B1100F" w:rsidP="00B1100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1100F">
              <w:rPr>
                <w:rFonts w:ascii="Calibri" w:eastAsia="Times New Roman" w:hAnsi="Calibri" w:cs="Times New Roman"/>
                <w:color w:val="000000"/>
              </w:rPr>
              <w:t>2</w:t>
            </w:r>
          </w:p>
        </w:tc>
      </w:tr>
      <w:tr w:rsidR="00B1100F" w:rsidRPr="00B1100F" w14:paraId="621E356F" w14:textId="77777777" w:rsidTr="00B1100F">
        <w:trPr>
          <w:trHeight w:val="300"/>
        </w:trPr>
        <w:tc>
          <w:tcPr>
            <w:cnfStyle w:val="001000000000" w:firstRow="0" w:lastRow="0" w:firstColumn="1" w:lastColumn="0" w:oddVBand="0" w:evenVBand="0" w:oddHBand="0" w:evenHBand="0" w:firstRowFirstColumn="0" w:firstRowLastColumn="0" w:lastRowFirstColumn="0" w:lastRowLastColumn="0"/>
            <w:tcW w:w="1846" w:type="dxa"/>
            <w:noWrap/>
            <w:hideMark/>
          </w:tcPr>
          <w:p w14:paraId="7B5EF9CC" w14:textId="77777777" w:rsidR="00B1100F" w:rsidRPr="00B1100F" w:rsidRDefault="00B1100F" w:rsidP="00B1100F">
            <w:pPr>
              <w:rPr>
                <w:rFonts w:ascii="Calibri" w:eastAsia="Times New Roman" w:hAnsi="Calibri" w:cs="Times New Roman"/>
                <w:color w:val="000000"/>
              </w:rPr>
            </w:pPr>
            <w:r w:rsidRPr="00B1100F">
              <w:rPr>
                <w:rFonts w:ascii="Calibri" w:eastAsia="Times New Roman" w:hAnsi="Calibri" w:cs="Times New Roman"/>
                <w:color w:val="000000"/>
              </w:rPr>
              <w:t>IPMG25_APRVER</w:t>
            </w:r>
          </w:p>
        </w:tc>
        <w:tc>
          <w:tcPr>
            <w:tcW w:w="2242" w:type="dxa"/>
            <w:noWrap/>
            <w:hideMark/>
          </w:tcPr>
          <w:p w14:paraId="05A1FB1B" w14:textId="77777777" w:rsidR="00B1100F" w:rsidRPr="00B1100F" w:rsidRDefault="00B1100F" w:rsidP="00B1100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1100F">
              <w:rPr>
                <w:rFonts w:ascii="Calibri" w:eastAsia="Times New Roman" w:hAnsi="Calibri" w:cs="Times New Roman"/>
                <w:color w:val="000000"/>
              </w:rPr>
              <w:t>APR version number</w:t>
            </w:r>
          </w:p>
        </w:tc>
        <w:tc>
          <w:tcPr>
            <w:tcW w:w="1217" w:type="dxa"/>
            <w:noWrap/>
            <w:hideMark/>
          </w:tcPr>
          <w:p w14:paraId="322AE5E5" w14:textId="77777777" w:rsidR="00B1100F" w:rsidRPr="00B1100F" w:rsidRDefault="00B1100F" w:rsidP="00B1100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1100F">
              <w:rPr>
                <w:rFonts w:ascii="Calibri" w:eastAsia="Times New Roman" w:hAnsi="Calibri" w:cs="Times New Roman"/>
                <w:color w:val="000000"/>
              </w:rPr>
              <w:t>Integer</w:t>
            </w:r>
          </w:p>
        </w:tc>
        <w:tc>
          <w:tcPr>
            <w:tcW w:w="990" w:type="dxa"/>
            <w:noWrap/>
            <w:hideMark/>
          </w:tcPr>
          <w:p w14:paraId="32C246AD" w14:textId="77777777" w:rsidR="00B1100F" w:rsidRPr="00B1100F" w:rsidRDefault="00B1100F" w:rsidP="00B1100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1100F">
              <w:rPr>
                <w:rFonts w:ascii="Calibri" w:eastAsia="Times New Roman" w:hAnsi="Calibri" w:cs="Times New Roman"/>
                <w:color w:val="000000"/>
              </w:rPr>
              <w:t>19</w:t>
            </w:r>
          </w:p>
        </w:tc>
      </w:tr>
    </w:tbl>
    <w:p w14:paraId="79A086C0" w14:textId="77777777" w:rsidR="00B1100F" w:rsidRDefault="00B1100F" w:rsidP="00A2074A">
      <w:pPr>
        <w:rPr>
          <w:rFonts w:eastAsia="Times New Roman" w:cs="Helvetica"/>
          <w:color w:val="333333"/>
        </w:rPr>
      </w:pPr>
    </w:p>
    <w:p w14:paraId="4E8E4F6C" w14:textId="04B4C067" w:rsidR="00A2074A" w:rsidRDefault="00605130" w:rsidP="00A2074A">
      <w:pPr>
        <w:rPr>
          <w:rFonts w:ascii="Calibri" w:hAnsi="Calibri"/>
        </w:rPr>
      </w:pPr>
      <w:r w:rsidRPr="0090542A">
        <w:rPr>
          <w:rFonts w:eastAsia="Times New Roman" w:cs="Helvetica"/>
          <w:color w:val="333333"/>
        </w:rPr>
        <w:t xml:space="preserve">Both the APR-DRG and the MS-DRG are revised annually. </w:t>
      </w:r>
      <w:r w:rsidR="00A2074A" w:rsidRPr="00FE1D57">
        <w:rPr>
          <w:rFonts w:ascii="Calibri" w:hAnsi="Calibri"/>
        </w:rPr>
        <w:t xml:space="preserve">The DRG version used </w:t>
      </w:r>
      <w:r w:rsidR="00B1100F">
        <w:rPr>
          <w:rFonts w:ascii="Calibri" w:hAnsi="Calibri"/>
        </w:rPr>
        <w:t xml:space="preserve">is available in the data and </w:t>
      </w:r>
      <w:r w:rsidR="00A2074A" w:rsidRPr="00FE1D57">
        <w:rPr>
          <w:rFonts w:ascii="Calibri" w:hAnsi="Calibri"/>
        </w:rPr>
        <w:t>will be determined by the discharge date on the encounter record fol</w:t>
      </w:r>
      <w:r w:rsidR="00A2074A">
        <w:rPr>
          <w:rFonts w:ascii="Calibri" w:hAnsi="Calibri"/>
        </w:rPr>
        <w:t xml:space="preserve">lowing the table below. </w:t>
      </w:r>
    </w:p>
    <w:p w14:paraId="4489C55D" w14:textId="6764EFCB" w:rsidR="00A2074A" w:rsidRPr="00FE1D57" w:rsidRDefault="00A2074A" w:rsidP="00A2074A">
      <w:pPr>
        <w:rPr>
          <w:rFonts w:ascii="Calibri" w:hAnsi="Calibri"/>
          <w:b/>
        </w:rPr>
      </w:pPr>
      <w:r>
        <w:rPr>
          <w:rFonts w:ascii="Calibri" w:hAnsi="Calibri"/>
          <w:b/>
        </w:rPr>
        <w:t>DRG Version Table</w:t>
      </w:r>
      <w:r w:rsidRPr="00FE1D57">
        <w:rPr>
          <w:rFonts w:ascii="Calibri" w:hAnsi="Calibri"/>
          <w:b/>
        </w:rPr>
        <w:t>:</w:t>
      </w:r>
    </w:p>
    <w:tbl>
      <w:tblPr>
        <w:tblStyle w:val="ListTable3"/>
        <w:tblW w:w="5780" w:type="dxa"/>
        <w:tblLook w:val="04A0" w:firstRow="1" w:lastRow="0" w:firstColumn="1" w:lastColumn="0" w:noHBand="0" w:noVBand="1"/>
      </w:tblPr>
      <w:tblGrid>
        <w:gridCol w:w="1525"/>
        <w:gridCol w:w="1710"/>
        <w:gridCol w:w="2545"/>
      </w:tblGrid>
      <w:tr w:rsidR="00A2074A" w:rsidRPr="00367E69" w14:paraId="093DB0EA" w14:textId="77777777" w:rsidTr="00D37A3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525" w:type="dxa"/>
            <w:noWrap/>
            <w:hideMark/>
          </w:tcPr>
          <w:p w14:paraId="74656689" w14:textId="77777777" w:rsidR="00A2074A" w:rsidRPr="00367E69" w:rsidRDefault="00A2074A" w:rsidP="00D37A3D">
            <w:pPr>
              <w:rPr>
                <w:b w:val="0"/>
                <w:bCs w:val="0"/>
              </w:rPr>
            </w:pPr>
            <w:r w:rsidRPr="00367E69">
              <w:t>Calendar Year</w:t>
            </w:r>
          </w:p>
        </w:tc>
        <w:tc>
          <w:tcPr>
            <w:tcW w:w="1710" w:type="dxa"/>
            <w:noWrap/>
            <w:hideMark/>
          </w:tcPr>
          <w:p w14:paraId="711B893B" w14:textId="77777777" w:rsidR="00A2074A" w:rsidRPr="00367E69" w:rsidRDefault="00A2074A" w:rsidP="00D37A3D">
            <w:pPr>
              <w:cnfStyle w:val="100000000000" w:firstRow="1" w:lastRow="0" w:firstColumn="0" w:lastColumn="0" w:oddVBand="0" w:evenVBand="0" w:oddHBand="0" w:evenHBand="0" w:firstRowFirstColumn="0" w:firstRowLastColumn="0" w:lastRowFirstColumn="0" w:lastRowLastColumn="0"/>
              <w:rPr>
                <w:b w:val="0"/>
                <w:bCs w:val="0"/>
              </w:rPr>
            </w:pPr>
            <w:r w:rsidRPr="00367E69">
              <w:t>DRG Version</w:t>
            </w:r>
          </w:p>
        </w:tc>
        <w:tc>
          <w:tcPr>
            <w:tcW w:w="2545" w:type="dxa"/>
            <w:noWrap/>
            <w:hideMark/>
          </w:tcPr>
          <w:p w14:paraId="486C9930" w14:textId="77777777" w:rsidR="00A2074A" w:rsidRPr="00367E69" w:rsidRDefault="00A2074A" w:rsidP="00D37A3D">
            <w:pPr>
              <w:cnfStyle w:val="100000000000" w:firstRow="1" w:lastRow="0" w:firstColumn="0" w:lastColumn="0" w:oddVBand="0" w:evenVBand="0" w:oddHBand="0" w:evenHBand="0" w:firstRowFirstColumn="0" w:firstRowLastColumn="0" w:lastRowFirstColumn="0" w:lastRowLastColumn="0"/>
              <w:rPr>
                <w:b w:val="0"/>
                <w:bCs w:val="0"/>
              </w:rPr>
            </w:pPr>
            <w:r w:rsidRPr="00367E69">
              <w:t>Date Range</w:t>
            </w:r>
          </w:p>
        </w:tc>
      </w:tr>
      <w:tr w:rsidR="00A2074A" w14:paraId="0AFB7D95" w14:textId="77777777" w:rsidTr="00D37A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5" w:type="dxa"/>
            <w:vMerge w:val="restart"/>
            <w:noWrap/>
            <w:hideMark/>
          </w:tcPr>
          <w:p w14:paraId="1EB8B8C2" w14:textId="77777777" w:rsidR="00A2074A" w:rsidRPr="008832CC" w:rsidRDefault="00A2074A" w:rsidP="00D37A3D">
            <w:pPr>
              <w:jc w:val="center"/>
              <w:rPr>
                <w:color w:val="000000"/>
              </w:rPr>
            </w:pPr>
            <w:r w:rsidRPr="008832CC">
              <w:rPr>
                <w:color w:val="000000"/>
              </w:rPr>
              <w:t>2013</w:t>
            </w:r>
          </w:p>
        </w:tc>
        <w:tc>
          <w:tcPr>
            <w:tcW w:w="1710" w:type="dxa"/>
            <w:noWrap/>
            <w:hideMark/>
          </w:tcPr>
          <w:p w14:paraId="2F94A359" w14:textId="77777777" w:rsidR="00A2074A" w:rsidRPr="008832CC" w:rsidRDefault="00A2074A" w:rsidP="00D37A3D">
            <w:pPr>
              <w:cnfStyle w:val="000000100000" w:firstRow="0" w:lastRow="0" w:firstColumn="0" w:lastColumn="0" w:oddVBand="0" w:evenVBand="0" w:oddHBand="1" w:evenHBand="0" w:firstRowFirstColumn="0" w:firstRowLastColumn="0" w:lastRowFirstColumn="0" w:lastRowLastColumn="0"/>
              <w:rPr>
                <w:color w:val="000000"/>
              </w:rPr>
            </w:pPr>
            <w:r w:rsidRPr="008832CC">
              <w:rPr>
                <w:color w:val="000000"/>
              </w:rPr>
              <w:t>v30</w:t>
            </w:r>
          </w:p>
        </w:tc>
        <w:tc>
          <w:tcPr>
            <w:tcW w:w="2545" w:type="dxa"/>
            <w:noWrap/>
            <w:hideMark/>
          </w:tcPr>
          <w:p w14:paraId="744B6200" w14:textId="77777777" w:rsidR="00A2074A" w:rsidRPr="008832CC" w:rsidRDefault="00A2074A" w:rsidP="00D37A3D">
            <w:pPr>
              <w:cnfStyle w:val="000000100000" w:firstRow="0" w:lastRow="0" w:firstColumn="0" w:lastColumn="0" w:oddVBand="0" w:evenVBand="0" w:oddHBand="1" w:evenHBand="0" w:firstRowFirstColumn="0" w:firstRowLastColumn="0" w:lastRowFirstColumn="0" w:lastRowLastColumn="0"/>
              <w:rPr>
                <w:color w:val="000000"/>
              </w:rPr>
            </w:pPr>
            <w:r w:rsidRPr="008832CC">
              <w:rPr>
                <w:color w:val="000000"/>
              </w:rPr>
              <w:t>1/1/2013 - 9/30/2013</w:t>
            </w:r>
          </w:p>
        </w:tc>
      </w:tr>
      <w:tr w:rsidR="00A2074A" w14:paraId="32931066" w14:textId="77777777" w:rsidTr="00D37A3D">
        <w:trPr>
          <w:trHeight w:val="300"/>
        </w:trPr>
        <w:tc>
          <w:tcPr>
            <w:cnfStyle w:val="001000000000" w:firstRow="0" w:lastRow="0" w:firstColumn="1" w:lastColumn="0" w:oddVBand="0" w:evenVBand="0" w:oddHBand="0" w:evenHBand="0" w:firstRowFirstColumn="0" w:firstRowLastColumn="0" w:lastRowFirstColumn="0" w:lastRowLastColumn="0"/>
            <w:tcW w:w="1525" w:type="dxa"/>
            <w:vMerge/>
            <w:hideMark/>
          </w:tcPr>
          <w:p w14:paraId="6D0D800A" w14:textId="77777777" w:rsidR="00A2074A" w:rsidRPr="008832CC" w:rsidRDefault="00A2074A" w:rsidP="00D37A3D">
            <w:pPr>
              <w:rPr>
                <w:rFonts w:ascii="Calibri" w:hAnsi="Calibri"/>
                <w:color w:val="000000"/>
              </w:rPr>
            </w:pPr>
          </w:p>
        </w:tc>
        <w:tc>
          <w:tcPr>
            <w:tcW w:w="1710" w:type="dxa"/>
            <w:noWrap/>
            <w:hideMark/>
          </w:tcPr>
          <w:p w14:paraId="39F5E157" w14:textId="77777777" w:rsidR="00A2074A" w:rsidRPr="008832CC" w:rsidRDefault="00A2074A" w:rsidP="00D37A3D">
            <w:pPr>
              <w:cnfStyle w:val="000000000000" w:firstRow="0" w:lastRow="0" w:firstColumn="0" w:lastColumn="0" w:oddVBand="0" w:evenVBand="0" w:oddHBand="0" w:evenHBand="0" w:firstRowFirstColumn="0" w:firstRowLastColumn="0" w:lastRowFirstColumn="0" w:lastRowLastColumn="0"/>
              <w:rPr>
                <w:color w:val="000000"/>
              </w:rPr>
            </w:pPr>
            <w:r w:rsidRPr="008832CC">
              <w:rPr>
                <w:color w:val="000000"/>
              </w:rPr>
              <w:t>v31</w:t>
            </w:r>
          </w:p>
        </w:tc>
        <w:tc>
          <w:tcPr>
            <w:tcW w:w="2545" w:type="dxa"/>
            <w:noWrap/>
            <w:hideMark/>
          </w:tcPr>
          <w:p w14:paraId="28D29B0D" w14:textId="77777777" w:rsidR="00A2074A" w:rsidRPr="008832CC" w:rsidRDefault="00A2074A" w:rsidP="00D37A3D">
            <w:pPr>
              <w:cnfStyle w:val="000000000000" w:firstRow="0" w:lastRow="0" w:firstColumn="0" w:lastColumn="0" w:oddVBand="0" w:evenVBand="0" w:oddHBand="0" w:evenHBand="0" w:firstRowFirstColumn="0" w:firstRowLastColumn="0" w:lastRowFirstColumn="0" w:lastRowLastColumn="0"/>
              <w:rPr>
                <w:color w:val="000000"/>
              </w:rPr>
            </w:pPr>
            <w:r w:rsidRPr="008832CC">
              <w:rPr>
                <w:color w:val="000000"/>
              </w:rPr>
              <w:t>10/1/2013 - 12/31/2013</w:t>
            </w:r>
          </w:p>
        </w:tc>
      </w:tr>
      <w:tr w:rsidR="00A2074A" w14:paraId="78E76547" w14:textId="77777777" w:rsidTr="00D37A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5" w:type="dxa"/>
            <w:vMerge w:val="restart"/>
            <w:noWrap/>
            <w:hideMark/>
          </w:tcPr>
          <w:p w14:paraId="4EE8E841" w14:textId="77777777" w:rsidR="00A2074A" w:rsidRPr="008832CC" w:rsidRDefault="00A2074A" w:rsidP="00D37A3D">
            <w:pPr>
              <w:jc w:val="center"/>
              <w:rPr>
                <w:color w:val="000000"/>
              </w:rPr>
            </w:pPr>
            <w:r w:rsidRPr="008832CC">
              <w:rPr>
                <w:color w:val="000000"/>
              </w:rPr>
              <w:t>2014</w:t>
            </w:r>
          </w:p>
        </w:tc>
        <w:tc>
          <w:tcPr>
            <w:tcW w:w="1710" w:type="dxa"/>
            <w:noWrap/>
            <w:hideMark/>
          </w:tcPr>
          <w:p w14:paraId="5822DF3A" w14:textId="77777777" w:rsidR="00A2074A" w:rsidRPr="008832CC" w:rsidRDefault="00A2074A" w:rsidP="00D37A3D">
            <w:pPr>
              <w:cnfStyle w:val="000000100000" w:firstRow="0" w:lastRow="0" w:firstColumn="0" w:lastColumn="0" w:oddVBand="0" w:evenVBand="0" w:oddHBand="1" w:evenHBand="0" w:firstRowFirstColumn="0" w:firstRowLastColumn="0" w:lastRowFirstColumn="0" w:lastRowLastColumn="0"/>
              <w:rPr>
                <w:color w:val="000000"/>
              </w:rPr>
            </w:pPr>
            <w:r w:rsidRPr="008832CC">
              <w:rPr>
                <w:color w:val="000000"/>
              </w:rPr>
              <w:t>v31</w:t>
            </w:r>
          </w:p>
        </w:tc>
        <w:tc>
          <w:tcPr>
            <w:tcW w:w="2545" w:type="dxa"/>
            <w:noWrap/>
            <w:hideMark/>
          </w:tcPr>
          <w:p w14:paraId="4CDA9733" w14:textId="77777777" w:rsidR="00A2074A" w:rsidRPr="008832CC" w:rsidRDefault="00A2074A" w:rsidP="00D37A3D">
            <w:pPr>
              <w:cnfStyle w:val="000000100000" w:firstRow="0" w:lastRow="0" w:firstColumn="0" w:lastColumn="0" w:oddVBand="0" w:evenVBand="0" w:oddHBand="1" w:evenHBand="0" w:firstRowFirstColumn="0" w:firstRowLastColumn="0" w:lastRowFirstColumn="0" w:lastRowLastColumn="0"/>
              <w:rPr>
                <w:color w:val="000000"/>
              </w:rPr>
            </w:pPr>
            <w:r w:rsidRPr="008832CC">
              <w:rPr>
                <w:color w:val="000000"/>
              </w:rPr>
              <w:t>1/1/2014 - 9/30/2014</w:t>
            </w:r>
          </w:p>
        </w:tc>
      </w:tr>
      <w:tr w:rsidR="00A2074A" w14:paraId="21154401" w14:textId="77777777" w:rsidTr="00D37A3D">
        <w:trPr>
          <w:trHeight w:val="300"/>
        </w:trPr>
        <w:tc>
          <w:tcPr>
            <w:cnfStyle w:val="001000000000" w:firstRow="0" w:lastRow="0" w:firstColumn="1" w:lastColumn="0" w:oddVBand="0" w:evenVBand="0" w:oddHBand="0" w:evenHBand="0" w:firstRowFirstColumn="0" w:firstRowLastColumn="0" w:lastRowFirstColumn="0" w:lastRowLastColumn="0"/>
            <w:tcW w:w="1525" w:type="dxa"/>
            <w:vMerge/>
            <w:hideMark/>
          </w:tcPr>
          <w:p w14:paraId="60254841" w14:textId="77777777" w:rsidR="00A2074A" w:rsidRPr="008832CC" w:rsidRDefault="00A2074A" w:rsidP="00D37A3D">
            <w:pPr>
              <w:rPr>
                <w:rFonts w:ascii="Calibri" w:hAnsi="Calibri"/>
                <w:color w:val="000000"/>
              </w:rPr>
            </w:pPr>
          </w:p>
        </w:tc>
        <w:tc>
          <w:tcPr>
            <w:tcW w:w="1710" w:type="dxa"/>
            <w:noWrap/>
            <w:hideMark/>
          </w:tcPr>
          <w:p w14:paraId="1151E25F" w14:textId="77777777" w:rsidR="00A2074A" w:rsidRPr="008832CC" w:rsidRDefault="00A2074A" w:rsidP="00D37A3D">
            <w:pPr>
              <w:cnfStyle w:val="000000000000" w:firstRow="0" w:lastRow="0" w:firstColumn="0" w:lastColumn="0" w:oddVBand="0" w:evenVBand="0" w:oddHBand="0" w:evenHBand="0" w:firstRowFirstColumn="0" w:firstRowLastColumn="0" w:lastRowFirstColumn="0" w:lastRowLastColumn="0"/>
              <w:rPr>
                <w:color w:val="000000"/>
              </w:rPr>
            </w:pPr>
            <w:r w:rsidRPr="008832CC">
              <w:rPr>
                <w:color w:val="000000"/>
              </w:rPr>
              <w:t>v32</w:t>
            </w:r>
          </w:p>
        </w:tc>
        <w:tc>
          <w:tcPr>
            <w:tcW w:w="2545" w:type="dxa"/>
            <w:noWrap/>
            <w:hideMark/>
          </w:tcPr>
          <w:p w14:paraId="0D661A8D" w14:textId="77777777" w:rsidR="00A2074A" w:rsidRPr="008832CC" w:rsidRDefault="00A2074A" w:rsidP="00D37A3D">
            <w:pPr>
              <w:cnfStyle w:val="000000000000" w:firstRow="0" w:lastRow="0" w:firstColumn="0" w:lastColumn="0" w:oddVBand="0" w:evenVBand="0" w:oddHBand="0" w:evenHBand="0" w:firstRowFirstColumn="0" w:firstRowLastColumn="0" w:lastRowFirstColumn="0" w:lastRowLastColumn="0"/>
              <w:rPr>
                <w:color w:val="000000"/>
              </w:rPr>
            </w:pPr>
            <w:r w:rsidRPr="008832CC">
              <w:rPr>
                <w:color w:val="000000"/>
              </w:rPr>
              <w:t>10/1/2014 - 12/31/2014</w:t>
            </w:r>
          </w:p>
        </w:tc>
      </w:tr>
      <w:tr w:rsidR="00A2074A" w14:paraId="3B66C28D" w14:textId="77777777" w:rsidTr="00D37A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5" w:type="dxa"/>
            <w:vMerge w:val="restart"/>
            <w:noWrap/>
            <w:hideMark/>
          </w:tcPr>
          <w:p w14:paraId="47DE975B" w14:textId="77777777" w:rsidR="00A2074A" w:rsidRPr="008832CC" w:rsidRDefault="00A2074A" w:rsidP="00D37A3D">
            <w:pPr>
              <w:jc w:val="center"/>
              <w:rPr>
                <w:color w:val="000000"/>
              </w:rPr>
            </w:pPr>
            <w:r w:rsidRPr="008832CC">
              <w:rPr>
                <w:color w:val="000000"/>
              </w:rPr>
              <w:t>2015</w:t>
            </w:r>
          </w:p>
        </w:tc>
        <w:tc>
          <w:tcPr>
            <w:tcW w:w="1710" w:type="dxa"/>
            <w:noWrap/>
            <w:hideMark/>
          </w:tcPr>
          <w:p w14:paraId="4161525A" w14:textId="77777777" w:rsidR="00A2074A" w:rsidRPr="008832CC" w:rsidRDefault="00A2074A" w:rsidP="00D37A3D">
            <w:pPr>
              <w:cnfStyle w:val="000000100000" w:firstRow="0" w:lastRow="0" w:firstColumn="0" w:lastColumn="0" w:oddVBand="0" w:evenVBand="0" w:oddHBand="1" w:evenHBand="0" w:firstRowFirstColumn="0" w:firstRowLastColumn="0" w:lastRowFirstColumn="0" w:lastRowLastColumn="0"/>
              <w:rPr>
                <w:color w:val="000000"/>
              </w:rPr>
            </w:pPr>
            <w:r w:rsidRPr="008832CC">
              <w:rPr>
                <w:color w:val="000000"/>
              </w:rPr>
              <w:t>v32</w:t>
            </w:r>
          </w:p>
        </w:tc>
        <w:tc>
          <w:tcPr>
            <w:tcW w:w="2545" w:type="dxa"/>
            <w:noWrap/>
            <w:hideMark/>
          </w:tcPr>
          <w:p w14:paraId="4DA12DCC" w14:textId="77777777" w:rsidR="00A2074A" w:rsidRPr="008832CC" w:rsidRDefault="00A2074A" w:rsidP="00D37A3D">
            <w:pPr>
              <w:cnfStyle w:val="000000100000" w:firstRow="0" w:lastRow="0" w:firstColumn="0" w:lastColumn="0" w:oddVBand="0" w:evenVBand="0" w:oddHBand="1" w:evenHBand="0" w:firstRowFirstColumn="0" w:firstRowLastColumn="0" w:lastRowFirstColumn="0" w:lastRowLastColumn="0"/>
              <w:rPr>
                <w:color w:val="000000"/>
              </w:rPr>
            </w:pPr>
            <w:r w:rsidRPr="008832CC">
              <w:rPr>
                <w:color w:val="000000"/>
              </w:rPr>
              <w:t>1/1/2015 - 9/30/2015</w:t>
            </w:r>
          </w:p>
        </w:tc>
      </w:tr>
      <w:tr w:rsidR="00A2074A" w14:paraId="0440D227" w14:textId="77777777" w:rsidTr="00D37A3D">
        <w:trPr>
          <w:trHeight w:val="300"/>
        </w:trPr>
        <w:tc>
          <w:tcPr>
            <w:cnfStyle w:val="001000000000" w:firstRow="0" w:lastRow="0" w:firstColumn="1" w:lastColumn="0" w:oddVBand="0" w:evenVBand="0" w:oddHBand="0" w:evenHBand="0" w:firstRowFirstColumn="0" w:firstRowLastColumn="0" w:lastRowFirstColumn="0" w:lastRowLastColumn="0"/>
            <w:tcW w:w="1525" w:type="dxa"/>
            <w:vMerge/>
            <w:hideMark/>
          </w:tcPr>
          <w:p w14:paraId="70427416" w14:textId="77777777" w:rsidR="00A2074A" w:rsidRPr="008832CC" w:rsidRDefault="00A2074A" w:rsidP="00D37A3D">
            <w:pPr>
              <w:rPr>
                <w:rFonts w:ascii="Calibri" w:hAnsi="Calibri"/>
                <w:color w:val="000000"/>
              </w:rPr>
            </w:pPr>
          </w:p>
        </w:tc>
        <w:tc>
          <w:tcPr>
            <w:tcW w:w="1710" w:type="dxa"/>
            <w:noWrap/>
            <w:hideMark/>
          </w:tcPr>
          <w:p w14:paraId="406C5A2A" w14:textId="77777777" w:rsidR="00A2074A" w:rsidRPr="008832CC" w:rsidRDefault="00A2074A" w:rsidP="00D37A3D">
            <w:pPr>
              <w:cnfStyle w:val="000000000000" w:firstRow="0" w:lastRow="0" w:firstColumn="0" w:lastColumn="0" w:oddVBand="0" w:evenVBand="0" w:oddHBand="0" w:evenHBand="0" w:firstRowFirstColumn="0" w:firstRowLastColumn="0" w:lastRowFirstColumn="0" w:lastRowLastColumn="0"/>
              <w:rPr>
                <w:color w:val="000000"/>
              </w:rPr>
            </w:pPr>
            <w:r w:rsidRPr="008832CC">
              <w:rPr>
                <w:color w:val="000000"/>
              </w:rPr>
              <w:t>v33</w:t>
            </w:r>
          </w:p>
        </w:tc>
        <w:tc>
          <w:tcPr>
            <w:tcW w:w="2545" w:type="dxa"/>
            <w:noWrap/>
            <w:hideMark/>
          </w:tcPr>
          <w:p w14:paraId="17CBE5EF" w14:textId="77777777" w:rsidR="00A2074A" w:rsidRPr="008832CC" w:rsidRDefault="00A2074A" w:rsidP="00D37A3D">
            <w:pPr>
              <w:cnfStyle w:val="000000000000" w:firstRow="0" w:lastRow="0" w:firstColumn="0" w:lastColumn="0" w:oddVBand="0" w:evenVBand="0" w:oddHBand="0" w:evenHBand="0" w:firstRowFirstColumn="0" w:firstRowLastColumn="0" w:lastRowFirstColumn="0" w:lastRowLastColumn="0"/>
              <w:rPr>
                <w:color w:val="000000"/>
              </w:rPr>
            </w:pPr>
            <w:r w:rsidRPr="008832CC">
              <w:rPr>
                <w:color w:val="000000"/>
              </w:rPr>
              <w:t>10/1/2015 - 12/31/2015</w:t>
            </w:r>
          </w:p>
        </w:tc>
      </w:tr>
      <w:tr w:rsidR="00A2074A" w14:paraId="221E32A0" w14:textId="77777777" w:rsidTr="00D37A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5" w:type="dxa"/>
            <w:vMerge w:val="restart"/>
            <w:noWrap/>
            <w:hideMark/>
          </w:tcPr>
          <w:p w14:paraId="45CACADB" w14:textId="77777777" w:rsidR="00A2074A" w:rsidRPr="008832CC" w:rsidRDefault="00A2074A" w:rsidP="00D37A3D">
            <w:pPr>
              <w:jc w:val="center"/>
              <w:rPr>
                <w:color w:val="000000"/>
              </w:rPr>
            </w:pPr>
            <w:r w:rsidRPr="008832CC">
              <w:rPr>
                <w:color w:val="000000"/>
              </w:rPr>
              <w:t>2016</w:t>
            </w:r>
          </w:p>
        </w:tc>
        <w:tc>
          <w:tcPr>
            <w:tcW w:w="1710" w:type="dxa"/>
            <w:noWrap/>
            <w:hideMark/>
          </w:tcPr>
          <w:p w14:paraId="0FD4FF3D" w14:textId="77777777" w:rsidR="00A2074A" w:rsidRPr="008832CC" w:rsidRDefault="00A2074A" w:rsidP="00D37A3D">
            <w:pPr>
              <w:cnfStyle w:val="000000100000" w:firstRow="0" w:lastRow="0" w:firstColumn="0" w:lastColumn="0" w:oddVBand="0" w:evenVBand="0" w:oddHBand="1" w:evenHBand="0" w:firstRowFirstColumn="0" w:firstRowLastColumn="0" w:lastRowFirstColumn="0" w:lastRowLastColumn="0"/>
              <w:rPr>
                <w:color w:val="000000"/>
              </w:rPr>
            </w:pPr>
            <w:r w:rsidRPr="008832CC">
              <w:rPr>
                <w:color w:val="000000"/>
              </w:rPr>
              <w:t>v33</w:t>
            </w:r>
          </w:p>
        </w:tc>
        <w:tc>
          <w:tcPr>
            <w:tcW w:w="2545" w:type="dxa"/>
            <w:noWrap/>
            <w:hideMark/>
          </w:tcPr>
          <w:p w14:paraId="79508C2A" w14:textId="77777777" w:rsidR="00A2074A" w:rsidRPr="008832CC" w:rsidRDefault="00A2074A" w:rsidP="00D37A3D">
            <w:pPr>
              <w:cnfStyle w:val="000000100000" w:firstRow="0" w:lastRow="0" w:firstColumn="0" w:lastColumn="0" w:oddVBand="0" w:evenVBand="0" w:oddHBand="1" w:evenHBand="0" w:firstRowFirstColumn="0" w:firstRowLastColumn="0" w:lastRowFirstColumn="0" w:lastRowLastColumn="0"/>
              <w:rPr>
                <w:color w:val="000000"/>
              </w:rPr>
            </w:pPr>
            <w:r w:rsidRPr="008832CC">
              <w:rPr>
                <w:color w:val="000000"/>
              </w:rPr>
              <w:t>1/1/2016 - 9/30/2016</w:t>
            </w:r>
          </w:p>
        </w:tc>
      </w:tr>
      <w:tr w:rsidR="00A2074A" w14:paraId="323619C2" w14:textId="77777777" w:rsidTr="00D37A3D">
        <w:trPr>
          <w:trHeight w:val="300"/>
        </w:trPr>
        <w:tc>
          <w:tcPr>
            <w:cnfStyle w:val="001000000000" w:firstRow="0" w:lastRow="0" w:firstColumn="1" w:lastColumn="0" w:oddVBand="0" w:evenVBand="0" w:oddHBand="0" w:evenHBand="0" w:firstRowFirstColumn="0" w:firstRowLastColumn="0" w:lastRowFirstColumn="0" w:lastRowLastColumn="0"/>
            <w:tcW w:w="1525" w:type="dxa"/>
            <w:vMerge/>
            <w:hideMark/>
          </w:tcPr>
          <w:p w14:paraId="7B88F844" w14:textId="77777777" w:rsidR="00A2074A" w:rsidRPr="008832CC" w:rsidRDefault="00A2074A" w:rsidP="00D37A3D">
            <w:pPr>
              <w:rPr>
                <w:rFonts w:ascii="Calibri" w:hAnsi="Calibri"/>
                <w:color w:val="000000"/>
              </w:rPr>
            </w:pPr>
          </w:p>
        </w:tc>
        <w:tc>
          <w:tcPr>
            <w:tcW w:w="1710" w:type="dxa"/>
            <w:noWrap/>
            <w:hideMark/>
          </w:tcPr>
          <w:p w14:paraId="50A9483B" w14:textId="77777777" w:rsidR="00A2074A" w:rsidRPr="008832CC" w:rsidRDefault="00A2074A" w:rsidP="00D37A3D">
            <w:pPr>
              <w:cnfStyle w:val="000000000000" w:firstRow="0" w:lastRow="0" w:firstColumn="0" w:lastColumn="0" w:oddVBand="0" w:evenVBand="0" w:oddHBand="0" w:evenHBand="0" w:firstRowFirstColumn="0" w:firstRowLastColumn="0" w:lastRowFirstColumn="0" w:lastRowLastColumn="0"/>
              <w:rPr>
                <w:color w:val="000000"/>
              </w:rPr>
            </w:pPr>
            <w:r w:rsidRPr="008832CC">
              <w:rPr>
                <w:color w:val="000000"/>
              </w:rPr>
              <w:t>v34</w:t>
            </w:r>
          </w:p>
        </w:tc>
        <w:tc>
          <w:tcPr>
            <w:tcW w:w="2545" w:type="dxa"/>
            <w:noWrap/>
            <w:hideMark/>
          </w:tcPr>
          <w:p w14:paraId="0944DF45" w14:textId="77777777" w:rsidR="00A2074A" w:rsidRPr="008832CC" w:rsidRDefault="00A2074A" w:rsidP="00D37A3D">
            <w:pPr>
              <w:cnfStyle w:val="000000000000" w:firstRow="0" w:lastRow="0" w:firstColumn="0" w:lastColumn="0" w:oddVBand="0" w:evenVBand="0" w:oddHBand="0" w:evenHBand="0" w:firstRowFirstColumn="0" w:firstRowLastColumn="0" w:lastRowFirstColumn="0" w:lastRowLastColumn="0"/>
              <w:rPr>
                <w:color w:val="000000"/>
              </w:rPr>
            </w:pPr>
            <w:r w:rsidRPr="008832CC">
              <w:rPr>
                <w:color w:val="000000"/>
              </w:rPr>
              <w:t>10/1/2016 - 12/31/2016</w:t>
            </w:r>
          </w:p>
        </w:tc>
      </w:tr>
      <w:tr w:rsidR="00A2074A" w14:paraId="15316B54" w14:textId="77777777" w:rsidTr="00D37A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5" w:type="dxa"/>
            <w:vMerge w:val="restart"/>
            <w:noWrap/>
            <w:hideMark/>
          </w:tcPr>
          <w:p w14:paraId="6086EA16" w14:textId="77777777" w:rsidR="00A2074A" w:rsidRPr="008832CC" w:rsidRDefault="00A2074A" w:rsidP="00D37A3D">
            <w:pPr>
              <w:jc w:val="center"/>
              <w:rPr>
                <w:color w:val="000000"/>
              </w:rPr>
            </w:pPr>
            <w:r w:rsidRPr="008832CC">
              <w:rPr>
                <w:color w:val="000000"/>
              </w:rPr>
              <w:t>2017</w:t>
            </w:r>
          </w:p>
        </w:tc>
        <w:tc>
          <w:tcPr>
            <w:tcW w:w="1710" w:type="dxa"/>
            <w:noWrap/>
            <w:hideMark/>
          </w:tcPr>
          <w:p w14:paraId="32CF3A31" w14:textId="77777777" w:rsidR="00A2074A" w:rsidRPr="008832CC" w:rsidRDefault="00A2074A" w:rsidP="00D37A3D">
            <w:pPr>
              <w:cnfStyle w:val="000000100000" w:firstRow="0" w:lastRow="0" w:firstColumn="0" w:lastColumn="0" w:oddVBand="0" w:evenVBand="0" w:oddHBand="1" w:evenHBand="0" w:firstRowFirstColumn="0" w:firstRowLastColumn="0" w:lastRowFirstColumn="0" w:lastRowLastColumn="0"/>
              <w:rPr>
                <w:color w:val="000000"/>
              </w:rPr>
            </w:pPr>
            <w:r w:rsidRPr="008832CC">
              <w:rPr>
                <w:color w:val="000000"/>
              </w:rPr>
              <w:t>v34</w:t>
            </w:r>
          </w:p>
        </w:tc>
        <w:tc>
          <w:tcPr>
            <w:tcW w:w="2545" w:type="dxa"/>
            <w:noWrap/>
            <w:hideMark/>
          </w:tcPr>
          <w:p w14:paraId="52F8285D" w14:textId="77777777" w:rsidR="00A2074A" w:rsidRPr="008832CC" w:rsidRDefault="00A2074A" w:rsidP="00D37A3D">
            <w:pPr>
              <w:cnfStyle w:val="000000100000" w:firstRow="0" w:lastRow="0" w:firstColumn="0" w:lastColumn="0" w:oddVBand="0" w:evenVBand="0" w:oddHBand="1" w:evenHBand="0" w:firstRowFirstColumn="0" w:firstRowLastColumn="0" w:lastRowFirstColumn="0" w:lastRowLastColumn="0"/>
              <w:rPr>
                <w:color w:val="000000"/>
              </w:rPr>
            </w:pPr>
            <w:r w:rsidRPr="008832CC">
              <w:rPr>
                <w:color w:val="000000"/>
              </w:rPr>
              <w:t>1/1/2017 - 9/30/2017</w:t>
            </w:r>
          </w:p>
        </w:tc>
      </w:tr>
      <w:tr w:rsidR="00A2074A" w14:paraId="2AEFE1E4" w14:textId="77777777" w:rsidTr="00D37A3D">
        <w:trPr>
          <w:trHeight w:val="300"/>
        </w:trPr>
        <w:tc>
          <w:tcPr>
            <w:cnfStyle w:val="001000000000" w:firstRow="0" w:lastRow="0" w:firstColumn="1" w:lastColumn="0" w:oddVBand="0" w:evenVBand="0" w:oddHBand="0" w:evenHBand="0" w:firstRowFirstColumn="0" w:firstRowLastColumn="0" w:lastRowFirstColumn="0" w:lastRowLastColumn="0"/>
            <w:tcW w:w="1525" w:type="dxa"/>
            <w:vMerge/>
            <w:hideMark/>
          </w:tcPr>
          <w:p w14:paraId="23EF2C71" w14:textId="77777777" w:rsidR="00A2074A" w:rsidRPr="008832CC" w:rsidRDefault="00A2074A" w:rsidP="00D37A3D">
            <w:pPr>
              <w:rPr>
                <w:rFonts w:ascii="Calibri" w:hAnsi="Calibri"/>
                <w:color w:val="000000"/>
              </w:rPr>
            </w:pPr>
          </w:p>
        </w:tc>
        <w:tc>
          <w:tcPr>
            <w:tcW w:w="1710" w:type="dxa"/>
            <w:noWrap/>
            <w:hideMark/>
          </w:tcPr>
          <w:p w14:paraId="2988A3FF" w14:textId="77777777" w:rsidR="00A2074A" w:rsidRPr="008832CC" w:rsidRDefault="00A2074A" w:rsidP="00D37A3D">
            <w:pPr>
              <w:cnfStyle w:val="000000000000" w:firstRow="0" w:lastRow="0" w:firstColumn="0" w:lastColumn="0" w:oddVBand="0" w:evenVBand="0" w:oddHBand="0" w:evenHBand="0" w:firstRowFirstColumn="0" w:firstRowLastColumn="0" w:lastRowFirstColumn="0" w:lastRowLastColumn="0"/>
              <w:rPr>
                <w:color w:val="000000"/>
              </w:rPr>
            </w:pPr>
            <w:r w:rsidRPr="008832CC">
              <w:rPr>
                <w:color w:val="000000"/>
              </w:rPr>
              <w:t>v35</w:t>
            </w:r>
          </w:p>
        </w:tc>
        <w:tc>
          <w:tcPr>
            <w:tcW w:w="2545" w:type="dxa"/>
            <w:noWrap/>
            <w:hideMark/>
          </w:tcPr>
          <w:p w14:paraId="7A084945" w14:textId="77777777" w:rsidR="00A2074A" w:rsidRPr="008832CC" w:rsidRDefault="00A2074A" w:rsidP="00D37A3D">
            <w:pPr>
              <w:cnfStyle w:val="000000000000" w:firstRow="0" w:lastRow="0" w:firstColumn="0" w:lastColumn="0" w:oddVBand="0" w:evenVBand="0" w:oddHBand="0" w:evenHBand="0" w:firstRowFirstColumn="0" w:firstRowLastColumn="0" w:lastRowFirstColumn="0" w:lastRowLastColumn="0"/>
              <w:rPr>
                <w:color w:val="000000"/>
              </w:rPr>
            </w:pPr>
            <w:r w:rsidRPr="008832CC">
              <w:rPr>
                <w:color w:val="000000"/>
              </w:rPr>
              <w:t>10/1/2017 - 12/31/2017</w:t>
            </w:r>
          </w:p>
        </w:tc>
      </w:tr>
    </w:tbl>
    <w:p w14:paraId="6734CB78" w14:textId="5CAA6A95" w:rsidR="00605130" w:rsidRPr="0090542A" w:rsidRDefault="00A2074A" w:rsidP="00605130">
      <w:pPr>
        <w:shd w:val="clear" w:color="auto" w:fill="FFFFFF"/>
        <w:spacing w:after="135" w:line="240" w:lineRule="auto"/>
        <w:rPr>
          <w:rFonts w:eastAsia="Times New Roman" w:cs="Helvetica"/>
          <w:color w:val="333333"/>
        </w:rPr>
      </w:pPr>
      <w:r>
        <w:rPr>
          <w:rFonts w:ascii="Calibri" w:hAnsi="Calibri"/>
        </w:rPr>
        <w:lastRenderedPageBreak/>
        <w:t>Note</w:t>
      </w:r>
      <w:r w:rsidRPr="00FE1D57">
        <w:rPr>
          <w:rFonts w:ascii="Calibri" w:hAnsi="Calibri"/>
        </w:rPr>
        <w:t xml:space="preserve"> each version starts in the 4</w:t>
      </w:r>
      <w:r w:rsidRPr="00FE1D57">
        <w:rPr>
          <w:rFonts w:ascii="Calibri" w:hAnsi="Calibri"/>
          <w:vertAlign w:val="superscript"/>
        </w:rPr>
        <w:t>th</w:t>
      </w:r>
      <w:r w:rsidRPr="00FE1D57">
        <w:rPr>
          <w:rFonts w:ascii="Calibri" w:hAnsi="Calibri"/>
        </w:rPr>
        <w:t xml:space="preserve"> quarter of one year and extends through the end of the 3</w:t>
      </w:r>
      <w:r w:rsidRPr="00FE1D57">
        <w:rPr>
          <w:rFonts w:ascii="Calibri" w:hAnsi="Calibri"/>
          <w:vertAlign w:val="superscript"/>
        </w:rPr>
        <w:t>rd</w:t>
      </w:r>
      <w:r w:rsidRPr="00FE1D57">
        <w:rPr>
          <w:rFonts w:ascii="Calibri" w:hAnsi="Calibri"/>
        </w:rPr>
        <w:t xml:space="preserve"> quarter of the subsequent year. This means that in each year's hospital encounter data, we will have two different versions of the DRGs—one for Q1-Q3 and the subsequent version for Q4.</w:t>
      </w:r>
    </w:p>
    <w:p w14:paraId="19B9F31A" w14:textId="23906C8E" w:rsidR="00A2074A" w:rsidRDefault="00A2074A" w:rsidP="00A2074A">
      <w:pPr>
        <w:shd w:val="clear" w:color="auto" w:fill="FFFFFF"/>
        <w:spacing w:after="135" w:line="240" w:lineRule="auto"/>
        <w:rPr>
          <w:rFonts w:eastAsia="Times New Roman" w:cs="Helvetica"/>
          <w:color w:val="333333"/>
        </w:rPr>
      </w:pPr>
    </w:p>
    <w:p w14:paraId="76A151BC" w14:textId="7CAFC7E8" w:rsidR="00782CC5" w:rsidRDefault="00782CC5" w:rsidP="00782CC5">
      <w:pPr>
        <w:pStyle w:val="Heading2"/>
        <w:rPr>
          <w:rFonts w:eastAsia="Times New Roman"/>
        </w:rPr>
      </w:pPr>
      <w:bookmarkStart w:id="5" w:name="_Toc499820318"/>
      <w:r>
        <w:rPr>
          <w:rFonts w:eastAsia="Times New Roman"/>
        </w:rPr>
        <w:t>Payer Category</w:t>
      </w:r>
      <w:bookmarkEnd w:id="5"/>
    </w:p>
    <w:p w14:paraId="75FFBC16" w14:textId="7B63B5C7" w:rsidR="00A2074A" w:rsidRPr="0090542A" w:rsidRDefault="00A2074A" w:rsidP="00A2074A">
      <w:pPr>
        <w:shd w:val="clear" w:color="auto" w:fill="FFFFFF"/>
        <w:spacing w:after="135" w:line="240" w:lineRule="auto"/>
        <w:rPr>
          <w:rFonts w:eastAsia="Times New Roman" w:cs="Helvetica"/>
          <w:color w:val="333333"/>
        </w:rPr>
      </w:pPr>
      <w:r w:rsidRPr="0090542A">
        <w:rPr>
          <w:rFonts w:eastAsia="Times New Roman" w:cs="Helvetica"/>
          <w:color w:val="333333"/>
        </w:rPr>
        <w:t xml:space="preserve">Q. What do the MHDO </w:t>
      </w:r>
      <w:r w:rsidR="00782CC5" w:rsidRPr="0090542A">
        <w:rPr>
          <w:rFonts w:eastAsia="Times New Roman" w:cs="Helvetica"/>
          <w:color w:val="333333"/>
        </w:rPr>
        <w:t xml:space="preserve">Assigned </w:t>
      </w:r>
      <w:r w:rsidRPr="0090542A">
        <w:rPr>
          <w:rFonts w:eastAsia="Times New Roman" w:cs="Helvetica"/>
          <w:color w:val="333333"/>
        </w:rPr>
        <w:t>Payer Category Codes mean?</w:t>
      </w:r>
    </w:p>
    <w:p w14:paraId="6EDF92B9" w14:textId="77777777" w:rsidR="00A2074A" w:rsidRPr="0090542A" w:rsidRDefault="00A2074A" w:rsidP="00A2074A">
      <w:pPr>
        <w:shd w:val="clear" w:color="auto" w:fill="FFFFFF"/>
        <w:spacing w:after="135" w:line="240" w:lineRule="auto"/>
        <w:rPr>
          <w:rFonts w:eastAsia="Times New Roman" w:cs="Helvetica"/>
          <w:color w:val="333333"/>
        </w:rPr>
      </w:pPr>
      <w:r w:rsidRPr="0090542A">
        <w:rPr>
          <w:rFonts w:eastAsia="Times New Roman" w:cs="Helvetica"/>
          <w:color w:val="333333"/>
        </w:rPr>
        <w:t>A. In 2015, we updated the MHDO assigned payer category codes based on conversations with the data user group. The codes ‘12’ Medicare Advantage and ‘00’ Unknown were added, while ‘05’ Blue Cross has been removed.  Blue Cross is now recoded as ‘06’ Commercial Carriers. In addition to the category codes, we also include the National Association of Insurance Commissioners (NAIC) Payer Code and Payer Name as received on the encounter records. Payer Names are released if the name does not disclose an individual - over 90% of payer names are released.</w:t>
      </w:r>
    </w:p>
    <w:tbl>
      <w:tblPr>
        <w:tblStyle w:val="LightList1"/>
        <w:tblW w:w="10610" w:type="dxa"/>
        <w:tblInd w:w="0" w:type="dxa"/>
        <w:tblLook w:val="04A0" w:firstRow="1" w:lastRow="0" w:firstColumn="1" w:lastColumn="0" w:noHBand="0" w:noVBand="1"/>
      </w:tblPr>
      <w:tblGrid>
        <w:gridCol w:w="1880"/>
        <w:gridCol w:w="3690"/>
        <w:gridCol w:w="5040"/>
      </w:tblGrid>
      <w:tr w:rsidR="00A2074A" w:rsidRPr="0090542A" w14:paraId="7B5D4DE0" w14:textId="77777777" w:rsidTr="00D37A3D">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880" w:type="dxa"/>
            <w:tcBorders>
              <w:top w:val="single" w:sz="8" w:space="0" w:color="000000" w:themeColor="text1"/>
              <w:left w:val="single" w:sz="8" w:space="0" w:color="000000" w:themeColor="text1"/>
              <w:bottom w:val="nil"/>
              <w:right w:val="nil"/>
            </w:tcBorders>
            <w:noWrap/>
            <w:hideMark/>
          </w:tcPr>
          <w:p w14:paraId="120CB16E" w14:textId="77777777" w:rsidR="00A2074A" w:rsidRPr="0090542A" w:rsidRDefault="00A2074A" w:rsidP="00D37A3D">
            <w:pPr>
              <w:rPr>
                <w:rFonts w:asciiTheme="minorHAnsi" w:hAnsiTheme="minorHAnsi"/>
              </w:rPr>
            </w:pPr>
            <w:r w:rsidRPr="0090542A">
              <w:rPr>
                <w:rFonts w:asciiTheme="minorHAnsi" w:hAnsiTheme="minorHAnsi"/>
                <w:bCs w:val="0"/>
              </w:rPr>
              <w:t>MHDO Assigned Payer Category Code</w:t>
            </w:r>
          </w:p>
        </w:tc>
        <w:tc>
          <w:tcPr>
            <w:tcW w:w="3690" w:type="dxa"/>
            <w:tcBorders>
              <w:top w:val="single" w:sz="8" w:space="0" w:color="000000" w:themeColor="text1"/>
              <w:left w:val="nil"/>
              <w:bottom w:val="nil"/>
              <w:right w:val="nil"/>
            </w:tcBorders>
            <w:noWrap/>
            <w:hideMark/>
          </w:tcPr>
          <w:p w14:paraId="0BFF83EF" w14:textId="77777777" w:rsidR="00A2074A" w:rsidRPr="0090542A" w:rsidRDefault="00A2074A" w:rsidP="00D37A3D">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90542A">
              <w:rPr>
                <w:rFonts w:asciiTheme="minorHAnsi" w:hAnsiTheme="minorHAnsi"/>
                <w:bCs w:val="0"/>
              </w:rPr>
              <w:t>Category Name</w:t>
            </w:r>
          </w:p>
        </w:tc>
        <w:tc>
          <w:tcPr>
            <w:tcW w:w="5040" w:type="dxa"/>
            <w:tcBorders>
              <w:top w:val="single" w:sz="8" w:space="0" w:color="000000" w:themeColor="text1"/>
              <w:left w:val="nil"/>
              <w:bottom w:val="nil"/>
              <w:right w:val="single" w:sz="8" w:space="0" w:color="000000" w:themeColor="text1"/>
            </w:tcBorders>
            <w:hideMark/>
          </w:tcPr>
          <w:p w14:paraId="6475196D" w14:textId="77777777" w:rsidR="00A2074A" w:rsidRPr="0090542A" w:rsidRDefault="00A2074A" w:rsidP="00D37A3D">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90542A">
              <w:rPr>
                <w:rFonts w:asciiTheme="minorHAnsi" w:hAnsiTheme="minorHAnsi"/>
                <w:bCs w:val="0"/>
              </w:rPr>
              <w:t>Payer Name Examples</w:t>
            </w:r>
          </w:p>
        </w:tc>
      </w:tr>
      <w:tr w:rsidR="00A2074A" w:rsidRPr="0090542A" w14:paraId="672C3EA0" w14:textId="77777777" w:rsidTr="00D37A3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tcBorders>
              <w:right w:val="nil"/>
            </w:tcBorders>
            <w:noWrap/>
            <w:hideMark/>
          </w:tcPr>
          <w:p w14:paraId="45817E10" w14:textId="77777777" w:rsidR="00A2074A" w:rsidRPr="0090542A" w:rsidRDefault="00A2074A" w:rsidP="00D37A3D">
            <w:pPr>
              <w:rPr>
                <w:rFonts w:asciiTheme="minorHAnsi" w:hAnsiTheme="minorHAnsi"/>
                <w:b w:val="0"/>
                <w:bCs w:val="0"/>
                <w:color w:val="000000"/>
              </w:rPr>
            </w:pPr>
            <w:r w:rsidRPr="0090542A">
              <w:rPr>
                <w:rFonts w:asciiTheme="minorHAnsi" w:hAnsiTheme="minorHAnsi"/>
                <w:color w:val="000000"/>
              </w:rPr>
              <w:t>01</w:t>
            </w:r>
          </w:p>
        </w:tc>
        <w:tc>
          <w:tcPr>
            <w:tcW w:w="3690" w:type="dxa"/>
            <w:tcBorders>
              <w:left w:val="nil"/>
              <w:right w:val="nil"/>
            </w:tcBorders>
            <w:noWrap/>
            <w:hideMark/>
          </w:tcPr>
          <w:p w14:paraId="13CE170A" w14:textId="77777777" w:rsidR="00A2074A" w:rsidRPr="0090542A" w:rsidRDefault="00A2074A" w:rsidP="00D37A3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90542A">
              <w:rPr>
                <w:rFonts w:asciiTheme="minorHAnsi" w:hAnsiTheme="minorHAnsi"/>
                <w:color w:val="000000"/>
              </w:rPr>
              <w:t>MEDICARE</w:t>
            </w:r>
          </w:p>
        </w:tc>
        <w:tc>
          <w:tcPr>
            <w:tcW w:w="5040" w:type="dxa"/>
            <w:tcBorders>
              <w:left w:val="nil"/>
            </w:tcBorders>
            <w:hideMark/>
          </w:tcPr>
          <w:p w14:paraId="64568B56" w14:textId="77777777" w:rsidR="00A2074A" w:rsidRPr="0090542A" w:rsidRDefault="00A2074A" w:rsidP="00D37A3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90542A">
              <w:rPr>
                <w:rFonts w:asciiTheme="minorHAnsi" w:hAnsiTheme="minorHAnsi"/>
                <w:color w:val="000000"/>
              </w:rPr>
              <w:t>MEDICARE, MEDICARE A B, MEDICARE PART A IP</w:t>
            </w:r>
          </w:p>
        </w:tc>
      </w:tr>
      <w:tr w:rsidR="00A2074A" w:rsidRPr="0090542A" w14:paraId="0E1A6964" w14:textId="77777777" w:rsidTr="00D37A3D">
        <w:trPr>
          <w:trHeight w:val="315"/>
        </w:trPr>
        <w:tc>
          <w:tcPr>
            <w:cnfStyle w:val="001000000000" w:firstRow="0" w:lastRow="0" w:firstColumn="1" w:lastColumn="0" w:oddVBand="0" w:evenVBand="0" w:oddHBand="0" w:evenHBand="0" w:firstRowFirstColumn="0" w:firstRowLastColumn="0" w:lastRowFirstColumn="0" w:lastRowLastColumn="0"/>
            <w:tcW w:w="1880" w:type="dxa"/>
            <w:tcBorders>
              <w:top w:val="nil"/>
              <w:left w:val="single" w:sz="8" w:space="0" w:color="000000" w:themeColor="text1"/>
              <w:bottom w:val="nil"/>
              <w:right w:val="nil"/>
            </w:tcBorders>
            <w:noWrap/>
            <w:hideMark/>
          </w:tcPr>
          <w:p w14:paraId="276B7EE8" w14:textId="77777777" w:rsidR="00A2074A" w:rsidRPr="0090542A" w:rsidRDefault="00A2074A" w:rsidP="00D37A3D">
            <w:pPr>
              <w:rPr>
                <w:rFonts w:asciiTheme="minorHAnsi" w:hAnsiTheme="minorHAnsi"/>
                <w:color w:val="000000"/>
              </w:rPr>
            </w:pPr>
            <w:r w:rsidRPr="0090542A">
              <w:rPr>
                <w:rFonts w:asciiTheme="minorHAnsi" w:hAnsiTheme="minorHAnsi"/>
                <w:color w:val="000000"/>
              </w:rPr>
              <w:t>02</w:t>
            </w:r>
          </w:p>
        </w:tc>
        <w:tc>
          <w:tcPr>
            <w:tcW w:w="3690" w:type="dxa"/>
            <w:tcBorders>
              <w:top w:val="nil"/>
              <w:left w:val="nil"/>
              <w:bottom w:val="nil"/>
              <w:right w:val="nil"/>
            </w:tcBorders>
            <w:noWrap/>
            <w:hideMark/>
          </w:tcPr>
          <w:p w14:paraId="61F04AA5" w14:textId="77777777" w:rsidR="00A2074A" w:rsidRPr="0090542A" w:rsidRDefault="00A2074A" w:rsidP="00D37A3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90542A">
              <w:rPr>
                <w:rFonts w:asciiTheme="minorHAnsi" w:hAnsiTheme="minorHAnsi"/>
                <w:color w:val="000000"/>
              </w:rPr>
              <w:t>MEDICAID</w:t>
            </w:r>
          </w:p>
        </w:tc>
        <w:tc>
          <w:tcPr>
            <w:tcW w:w="5040" w:type="dxa"/>
            <w:tcBorders>
              <w:top w:val="nil"/>
              <w:left w:val="nil"/>
              <w:bottom w:val="nil"/>
              <w:right w:val="single" w:sz="8" w:space="0" w:color="000000" w:themeColor="text1"/>
            </w:tcBorders>
            <w:hideMark/>
          </w:tcPr>
          <w:p w14:paraId="5A6C76E7" w14:textId="77777777" w:rsidR="00A2074A" w:rsidRPr="0090542A" w:rsidRDefault="00A2074A" w:rsidP="00D37A3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90542A">
              <w:rPr>
                <w:rFonts w:asciiTheme="minorHAnsi" w:hAnsiTheme="minorHAnsi"/>
                <w:color w:val="000000"/>
              </w:rPr>
              <w:t>MAINECARE, MEDICAID - OUT OF STATE</w:t>
            </w:r>
          </w:p>
        </w:tc>
      </w:tr>
      <w:tr w:rsidR="00A2074A" w:rsidRPr="0090542A" w14:paraId="4E31CAE8" w14:textId="77777777" w:rsidTr="00D37A3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tcBorders>
              <w:right w:val="nil"/>
            </w:tcBorders>
            <w:noWrap/>
            <w:hideMark/>
          </w:tcPr>
          <w:p w14:paraId="2649E344" w14:textId="77777777" w:rsidR="00A2074A" w:rsidRPr="0090542A" w:rsidRDefault="00A2074A" w:rsidP="00D37A3D">
            <w:pPr>
              <w:rPr>
                <w:rFonts w:asciiTheme="minorHAnsi" w:hAnsiTheme="minorHAnsi"/>
                <w:color w:val="000000"/>
              </w:rPr>
            </w:pPr>
            <w:r w:rsidRPr="0090542A">
              <w:rPr>
                <w:rFonts w:asciiTheme="minorHAnsi" w:hAnsiTheme="minorHAnsi"/>
                <w:color w:val="000000"/>
              </w:rPr>
              <w:t>04</w:t>
            </w:r>
          </w:p>
        </w:tc>
        <w:tc>
          <w:tcPr>
            <w:tcW w:w="3690" w:type="dxa"/>
            <w:tcBorders>
              <w:left w:val="nil"/>
              <w:right w:val="nil"/>
            </w:tcBorders>
            <w:noWrap/>
            <w:hideMark/>
          </w:tcPr>
          <w:p w14:paraId="7BA07B8B" w14:textId="77777777" w:rsidR="00A2074A" w:rsidRPr="0090542A" w:rsidRDefault="00BD1666" w:rsidP="00D37A3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563C1"/>
                <w:u w:val="single"/>
              </w:rPr>
            </w:pPr>
            <w:hyperlink r:id="rId16" w:anchor="RANGE!_ftn1" w:history="1">
              <w:r w:rsidR="00A2074A" w:rsidRPr="0090542A">
                <w:rPr>
                  <w:rStyle w:val="Hyperlink"/>
                  <w:rFonts w:asciiTheme="minorHAnsi" w:hAnsiTheme="minorHAnsi"/>
                  <w:color w:val="000000"/>
                </w:rPr>
                <w:t>TRICARE/USVA</w:t>
              </w:r>
            </w:hyperlink>
          </w:p>
        </w:tc>
        <w:tc>
          <w:tcPr>
            <w:tcW w:w="5040" w:type="dxa"/>
            <w:tcBorders>
              <w:left w:val="nil"/>
            </w:tcBorders>
            <w:hideMark/>
          </w:tcPr>
          <w:p w14:paraId="56B08D83" w14:textId="77777777" w:rsidR="00A2074A" w:rsidRPr="0090542A" w:rsidRDefault="00A2074A" w:rsidP="00D37A3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90542A">
              <w:rPr>
                <w:rFonts w:asciiTheme="minorHAnsi" w:hAnsiTheme="minorHAnsi"/>
                <w:color w:val="000000"/>
              </w:rPr>
              <w:t>CHAMPVA, TRICARE, VA TOGUS</w:t>
            </w:r>
          </w:p>
        </w:tc>
      </w:tr>
      <w:tr w:rsidR="00A2074A" w:rsidRPr="0090542A" w14:paraId="4FBD4133" w14:textId="77777777" w:rsidTr="00D37A3D">
        <w:trPr>
          <w:trHeight w:val="315"/>
        </w:trPr>
        <w:tc>
          <w:tcPr>
            <w:cnfStyle w:val="001000000000" w:firstRow="0" w:lastRow="0" w:firstColumn="1" w:lastColumn="0" w:oddVBand="0" w:evenVBand="0" w:oddHBand="0" w:evenHBand="0" w:firstRowFirstColumn="0" w:firstRowLastColumn="0" w:lastRowFirstColumn="0" w:lastRowLastColumn="0"/>
            <w:tcW w:w="1880" w:type="dxa"/>
            <w:tcBorders>
              <w:top w:val="nil"/>
              <w:left w:val="single" w:sz="8" w:space="0" w:color="000000" w:themeColor="text1"/>
              <w:bottom w:val="nil"/>
              <w:right w:val="nil"/>
            </w:tcBorders>
            <w:noWrap/>
            <w:hideMark/>
          </w:tcPr>
          <w:p w14:paraId="67420AD5" w14:textId="77777777" w:rsidR="00A2074A" w:rsidRPr="0090542A" w:rsidRDefault="00A2074A" w:rsidP="00D37A3D">
            <w:pPr>
              <w:rPr>
                <w:rFonts w:asciiTheme="minorHAnsi" w:hAnsiTheme="minorHAnsi"/>
                <w:color w:val="000000"/>
              </w:rPr>
            </w:pPr>
            <w:r w:rsidRPr="0090542A">
              <w:rPr>
                <w:rFonts w:asciiTheme="minorHAnsi" w:hAnsiTheme="minorHAnsi"/>
                <w:color w:val="000000"/>
              </w:rPr>
              <w:t>06</w:t>
            </w:r>
          </w:p>
        </w:tc>
        <w:tc>
          <w:tcPr>
            <w:tcW w:w="3690" w:type="dxa"/>
            <w:tcBorders>
              <w:top w:val="nil"/>
              <w:left w:val="nil"/>
              <w:bottom w:val="nil"/>
              <w:right w:val="nil"/>
            </w:tcBorders>
            <w:noWrap/>
            <w:hideMark/>
          </w:tcPr>
          <w:p w14:paraId="6BA68470" w14:textId="77777777" w:rsidR="00A2074A" w:rsidRPr="0090542A" w:rsidRDefault="00A2074A" w:rsidP="00D37A3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90542A">
              <w:rPr>
                <w:rFonts w:asciiTheme="minorHAnsi" w:hAnsiTheme="minorHAnsi"/>
                <w:color w:val="000000"/>
              </w:rPr>
              <w:t>COMMERCIAL CARRIERS</w:t>
            </w:r>
          </w:p>
        </w:tc>
        <w:tc>
          <w:tcPr>
            <w:tcW w:w="5040" w:type="dxa"/>
            <w:tcBorders>
              <w:top w:val="nil"/>
              <w:left w:val="nil"/>
              <w:bottom w:val="nil"/>
              <w:right w:val="single" w:sz="8" w:space="0" w:color="000000" w:themeColor="text1"/>
            </w:tcBorders>
            <w:hideMark/>
          </w:tcPr>
          <w:p w14:paraId="6E33AE93" w14:textId="77777777" w:rsidR="00A2074A" w:rsidRPr="0090542A" w:rsidRDefault="00A2074A" w:rsidP="00D37A3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90542A">
              <w:rPr>
                <w:rFonts w:asciiTheme="minorHAnsi" w:hAnsiTheme="minorHAnsi"/>
                <w:color w:val="000000"/>
              </w:rPr>
              <w:t>AETNA HMO, ANTHEM BCBS, UNITED HEALTH</w:t>
            </w:r>
          </w:p>
        </w:tc>
      </w:tr>
      <w:tr w:rsidR="00A2074A" w:rsidRPr="0090542A" w14:paraId="27F1A928" w14:textId="77777777" w:rsidTr="00D37A3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tcBorders>
              <w:right w:val="nil"/>
            </w:tcBorders>
            <w:noWrap/>
            <w:hideMark/>
          </w:tcPr>
          <w:p w14:paraId="2A7B2ED9" w14:textId="77777777" w:rsidR="00A2074A" w:rsidRPr="0090542A" w:rsidRDefault="00A2074A" w:rsidP="00D37A3D">
            <w:pPr>
              <w:rPr>
                <w:rFonts w:asciiTheme="minorHAnsi" w:hAnsiTheme="minorHAnsi"/>
                <w:color w:val="000000"/>
              </w:rPr>
            </w:pPr>
            <w:r w:rsidRPr="0090542A">
              <w:rPr>
                <w:rFonts w:asciiTheme="minorHAnsi" w:hAnsiTheme="minorHAnsi"/>
                <w:color w:val="000000"/>
              </w:rPr>
              <w:t>07</w:t>
            </w:r>
          </w:p>
        </w:tc>
        <w:tc>
          <w:tcPr>
            <w:tcW w:w="3690" w:type="dxa"/>
            <w:tcBorders>
              <w:left w:val="nil"/>
              <w:right w:val="nil"/>
            </w:tcBorders>
            <w:noWrap/>
            <w:hideMark/>
          </w:tcPr>
          <w:p w14:paraId="52C11532" w14:textId="77777777" w:rsidR="00A2074A" w:rsidRPr="0090542A" w:rsidRDefault="00A2074A" w:rsidP="00D37A3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90542A">
              <w:rPr>
                <w:rFonts w:asciiTheme="minorHAnsi" w:hAnsiTheme="minorHAnsi"/>
                <w:color w:val="000000"/>
              </w:rPr>
              <w:t>CHARITY/UNCOMPENSATED CARE</w:t>
            </w:r>
          </w:p>
        </w:tc>
        <w:tc>
          <w:tcPr>
            <w:tcW w:w="5040" w:type="dxa"/>
            <w:tcBorders>
              <w:left w:val="nil"/>
            </w:tcBorders>
            <w:hideMark/>
          </w:tcPr>
          <w:p w14:paraId="5456FB40" w14:textId="77777777" w:rsidR="00A2074A" w:rsidRPr="0090542A" w:rsidRDefault="00A2074A" w:rsidP="00D37A3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90542A">
              <w:rPr>
                <w:rFonts w:asciiTheme="minorHAnsi" w:hAnsiTheme="minorHAnsi"/>
                <w:color w:val="000000"/>
              </w:rPr>
              <w:t>DISCOUNTED CARE, FREE CARE, UNCOMP CARE</w:t>
            </w:r>
          </w:p>
        </w:tc>
      </w:tr>
      <w:tr w:rsidR="00A2074A" w:rsidRPr="0090542A" w14:paraId="4C6CCDDD" w14:textId="77777777" w:rsidTr="00D37A3D">
        <w:trPr>
          <w:trHeight w:val="315"/>
        </w:trPr>
        <w:tc>
          <w:tcPr>
            <w:cnfStyle w:val="001000000000" w:firstRow="0" w:lastRow="0" w:firstColumn="1" w:lastColumn="0" w:oddVBand="0" w:evenVBand="0" w:oddHBand="0" w:evenHBand="0" w:firstRowFirstColumn="0" w:firstRowLastColumn="0" w:lastRowFirstColumn="0" w:lastRowLastColumn="0"/>
            <w:tcW w:w="1880" w:type="dxa"/>
            <w:tcBorders>
              <w:top w:val="nil"/>
              <w:left w:val="single" w:sz="8" w:space="0" w:color="000000" w:themeColor="text1"/>
              <w:bottom w:val="nil"/>
              <w:right w:val="nil"/>
            </w:tcBorders>
            <w:noWrap/>
            <w:hideMark/>
          </w:tcPr>
          <w:p w14:paraId="7CF33460" w14:textId="77777777" w:rsidR="00A2074A" w:rsidRPr="0090542A" w:rsidRDefault="00A2074A" w:rsidP="00D37A3D">
            <w:pPr>
              <w:rPr>
                <w:rFonts w:asciiTheme="minorHAnsi" w:hAnsiTheme="minorHAnsi"/>
                <w:color w:val="000000"/>
              </w:rPr>
            </w:pPr>
            <w:r w:rsidRPr="0090542A">
              <w:rPr>
                <w:rFonts w:asciiTheme="minorHAnsi" w:hAnsiTheme="minorHAnsi"/>
                <w:color w:val="000000"/>
              </w:rPr>
              <w:t>08</w:t>
            </w:r>
          </w:p>
        </w:tc>
        <w:tc>
          <w:tcPr>
            <w:tcW w:w="3690" w:type="dxa"/>
            <w:tcBorders>
              <w:top w:val="nil"/>
              <w:left w:val="nil"/>
              <w:bottom w:val="nil"/>
              <w:right w:val="nil"/>
            </w:tcBorders>
            <w:noWrap/>
            <w:hideMark/>
          </w:tcPr>
          <w:p w14:paraId="192D46B5" w14:textId="77777777" w:rsidR="00A2074A" w:rsidRPr="0090542A" w:rsidRDefault="00A2074A" w:rsidP="00D37A3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90542A">
              <w:rPr>
                <w:rFonts w:asciiTheme="minorHAnsi" w:hAnsiTheme="minorHAnsi"/>
                <w:color w:val="000000"/>
              </w:rPr>
              <w:t>SELF PAY</w:t>
            </w:r>
          </w:p>
        </w:tc>
        <w:tc>
          <w:tcPr>
            <w:tcW w:w="5040" w:type="dxa"/>
            <w:tcBorders>
              <w:top w:val="nil"/>
              <w:left w:val="nil"/>
              <w:bottom w:val="nil"/>
              <w:right w:val="single" w:sz="8" w:space="0" w:color="000000" w:themeColor="text1"/>
            </w:tcBorders>
            <w:hideMark/>
          </w:tcPr>
          <w:p w14:paraId="78FE3CBB" w14:textId="77777777" w:rsidR="00A2074A" w:rsidRPr="0090542A" w:rsidRDefault="00A2074A" w:rsidP="00D37A3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90542A">
              <w:rPr>
                <w:rFonts w:asciiTheme="minorHAnsi" w:hAnsiTheme="minorHAnsi"/>
                <w:color w:val="000000"/>
              </w:rPr>
              <w:t>SELF PAY NO INSURANCE, S/P SELF PAY</w:t>
            </w:r>
          </w:p>
        </w:tc>
      </w:tr>
      <w:tr w:rsidR="00A2074A" w:rsidRPr="0090542A" w14:paraId="78609EA4" w14:textId="77777777" w:rsidTr="00D37A3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tcBorders>
              <w:right w:val="nil"/>
            </w:tcBorders>
            <w:noWrap/>
            <w:hideMark/>
          </w:tcPr>
          <w:p w14:paraId="052281E9" w14:textId="77777777" w:rsidR="00A2074A" w:rsidRPr="0090542A" w:rsidRDefault="00A2074A" w:rsidP="00D37A3D">
            <w:pPr>
              <w:rPr>
                <w:rFonts w:asciiTheme="minorHAnsi" w:hAnsiTheme="minorHAnsi"/>
                <w:color w:val="000000"/>
              </w:rPr>
            </w:pPr>
            <w:r w:rsidRPr="0090542A">
              <w:rPr>
                <w:rFonts w:asciiTheme="minorHAnsi" w:hAnsiTheme="minorHAnsi"/>
                <w:color w:val="000000"/>
              </w:rPr>
              <w:t>09</w:t>
            </w:r>
          </w:p>
        </w:tc>
        <w:tc>
          <w:tcPr>
            <w:tcW w:w="3690" w:type="dxa"/>
            <w:tcBorders>
              <w:left w:val="nil"/>
              <w:right w:val="nil"/>
            </w:tcBorders>
            <w:noWrap/>
            <w:hideMark/>
          </w:tcPr>
          <w:p w14:paraId="17DE8D55" w14:textId="77777777" w:rsidR="00A2074A" w:rsidRPr="0090542A" w:rsidRDefault="00A2074A" w:rsidP="00D37A3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90542A">
              <w:rPr>
                <w:rFonts w:asciiTheme="minorHAnsi" w:hAnsiTheme="minorHAnsi"/>
                <w:color w:val="000000"/>
              </w:rPr>
              <w:t>WORKERS COMPENSATION</w:t>
            </w:r>
          </w:p>
        </w:tc>
        <w:tc>
          <w:tcPr>
            <w:tcW w:w="5040" w:type="dxa"/>
            <w:tcBorders>
              <w:left w:val="nil"/>
            </w:tcBorders>
            <w:hideMark/>
          </w:tcPr>
          <w:p w14:paraId="4FE0A682" w14:textId="77777777" w:rsidR="00A2074A" w:rsidRPr="0090542A" w:rsidRDefault="00A2074A" w:rsidP="00D37A3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90542A">
              <w:rPr>
                <w:rFonts w:asciiTheme="minorHAnsi" w:hAnsiTheme="minorHAnsi"/>
                <w:color w:val="000000"/>
              </w:rPr>
              <w:t>BATH IRON WORKS WC, LIBERTY MUTUAL WC</w:t>
            </w:r>
          </w:p>
        </w:tc>
      </w:tr>
      <w:tr w:rsidR="00A2074A" w:rsidRPr="0090542A" w14:paraId="32AA0DB3" w14:textId="77777777" w:rsidTr="00D37A3D">
        <w:trPr>
          <w:trHeight w:val="315"/>
        </w:trPr>
        <w:tc>
          <w:tcPr>
            <w:cnfStyle w:val="001000000000" w:firstRow="0" w:lastRow="0" w:firstColumn="1" w:lastColumn="0" w:oddVBand="0" w:evenVBand="0" w:oddHBand="0" w:evenHBand="0" w:firstRowFirstColumn="0" w:firstRowLastColumn="0" w:lastRowFirstColumn="0" w:lastRowLastColumn="0"/>
            <w:tcW w:w="1880" w:type="dxa"/>
            <w:tcBorders>
              <w:top w:val="nil"/>
              <w:left w:val="single" w:sz="8" w:space="0" w:color="000000" w:themeColor="text1"/>
              <w:bottom w:val="nil"/>
              <w:right w:val="nil"/>
            </w:tcBorders>
            <w:noWrap/>
            <w:hideMark/>
          </w:tcPr>
          <w:p w14:paraId="2DB2FC7B" w14:textId="77777777" w:rsidR="00A2074A" w:rsidRPr="0090542A" w:rsidRDefault="00A2074A" w:rsidP="00D37A3D">
            <w:pPr>
              <w:rPr>
                <w:rFonts w:asciiTheme="minorHAnsi" w:hAnsiTheme="minorHAnsi"/>
                <w:color w:val="000000"/>
              </w:rPr>
            </w:pPr>
            <w:r w:rsidRPr="0090542A">
              <w:rPr>
                <w:rFonts w:asciiTheme="minorHAnsi" w:hAnsiTheme="minorHAnsi"/>
                <w:color w:val="000000"/>
              </w:rPr>
              <w:t>11</w:t>
            </w:r>
          </w:p>
        </w:tc>
        <w:tc>
          <w:tcPr>
            <w:tcW w:w="3690" w:type="dxa"/>
            <w:tcBorders>
              <w:top w:val="nil"/>
              <w:left w:val="nil"/>
              <w:bottom w:val="nil"/>
              <w:right w:val="nil"/>
            </w:tcBorders>
            <w:noWrap/>
            <w:hideMark/>
          </w:tcPr>
          <w:p w14:paraId="468CBABF" w14:textId="77777777" w:rsidR="00A2074A" w:rsidRPr="0090542A" w:rsidRDefault="00A2074A" w:rsidP="00D37A3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90542A">
              <w:rPr>
                <w:rFonts w:asciiTheme="minorHAnsi" w:hAnsiTheme="minorHAnsi"/>
                <w:color w:val="000000"/>
              </w:rPr>
              <w:t>OTHER</w:t>
            </w:r>
          </w:p>
        </w:tc>
        <w:tc>
          <w:tcPr>
            <w:tcW w:w="5040" w:type="dxa"/>
            <w:tcBorders>
              <w:top w:val="nil"/>
              <w:left w:val="nil"/>
              <w:bottom w:val="nil"/>
              <w:right w:val="single" w:sz="8" w:space="0" w:color="000000" w:themeColor="text1"/>
            </w:tcBorders>
            <w:hideMark/>
          </w:tcPr>
          <w:p w14:paraId="1FE516D8" w14:textId="77777777" w:rsidR="00A2074A" w:rsidRPr="0090542A" w:rsidRDefault="00A2074A" w:rsidP="00D37A3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90542A">
              <w:rPr>
                <w:rFonts w:asciiTheme="minorHAnsi" w:hAnsiTheme="minorHAnsi"/>
                <w:color w:val="000000"/>
              </w:rPr>
              <w:t>RISK MANAGEMENT, HOSPICE</w:t>
            </w:r>
          </w:p>
        </w:tc>
      </w:tr>
      <w:tr w:rsidR="00A2074A" w:rsidRPr="0090542A" w14:paraId="49FC7433" w14:textId="77777777" w:rsidTr="00D37A3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tcBorders>
              <w:right w:val="nil"/>
            </w:tcBorders>
            <w:noWrap/>
            <w:hideMark/>
          </w:tcPr>
          <w:p w14:paraId="40DC4C77" w14:textId="77777777" w:rsidR="00A2074A" w:rsidRPr="0090542A" w:rsidRDefault="00A2074A" w:rsidP="00D37A3D">
            <w:pPr>
              <w:rPr>
                <w:rFonts w:asciiTheme="minorHAnsi" w:hAnsiTheme="minorHAnsi"/>
                <w:color w:val="000000"/>
              </w:rPr>
            </w:pPr>
            <w:r w:rsidRPr="0090542A">
              <w:rPr>
                <w:rFonts w:asciiTheme="minorHAnsi" w:hAnsiTheme="minorHAnsi"/>
                <w:color w:val="000000"/>
              </w:rPr>
              <w:t>12</w:t>
            </w:r>
          </w:p>
        </w:tc>
        <w:tc>
          <w:tcPr>
            <w:tcW w:w="3690" w:type="dxa"/>
            <w:tcBorders>
              <w:left w:val="nil"/>
              <w:right w:val="nil"/>
            </w:tcBorders>
            <w:noWrap/>
            <w:hideMark/>
          </w:tcPr>
          <w:p w14:paraId="5E6E5329" w14:textId="77777777" w:rsidR="00A2074A" w:rsidRPr="0090542A" w:rsidRDefault="00A2074A" w:rsidP="00D37A3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90542A">
              <w:rPr>
                <w:rFonts w:asciiTheme="minorHAnsi" w:hAnsiTheme="minorHAnsi"/>
                <w:color w:val="000000"/>
              </w:rPr>
              <w:t>MEDICARE ADVANTAGE</w:t>
            </w:r>
          </w:p>
        </w:tc>
        <w:tc>
          <w:tcPr>
            <w:tcW w:w="5040" w:type="dxa"/>
            <w:tcBorders>
              <w:left w:val="nil"/>
            </w:tcBorders>
            <w:hideMark/>
          </w:tcPr>
          <w:p w14:paraId="4979353E" w14:textId="77777777" w:rsidR="00A2074A" w:rsidRPr="0090542A" w:rsidRDefault="00A2074A" w:rsidP="00D37A3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90542A">
              <w:rPr>
                <w:rFonts w:asciiTheme="minorHAnsi" w:hAnsiTheme="minorHAnsi"/>
                <w:color w:val="000000"/>
              </w:rPr>
              <w:t>AETNA MEDICARE HMO, HUMANA MEDICARE</w:t>
            </w:r>
          </w:p>
        </w:tc>
      </w:tr>
      <w:tr w:rsidR="00A2074A" w:rsidRPr="0090542A" w14:paraId="46B4EDA1" w14:textId="77777777" w:rsidTr="00D37A3D">
        <w:trPr>
          <w:trHeight w:val="295"/>
        </w:trPr>
        <w:tc>
          <w:tcPr>
            <w:cnfStyle w:val="001000000000" w:firstRow="0" w:lastRow="0" w:firstColumn="1" w:lastColumn="0" w:oddVBand="0" w:evenVBand="0" w:oddHBand="0" w:evenHBand="0" w:firstRowFirstColumn="0" w:firstRowLastColumn="0" w:lastRowFirstColumn="0" w:lastRowLastColumn="0"/>
            <w:tcW w:w="1880" w:type="dxa"/>
            <w:tcBorders>
              <w:top w:val="nil"/>
              <w:left w:val="single" w:sz="8" w:space="0" w:color="000000" w:themeColor="text1"/>
              <w:bottom w:val="single" w:sz="8" w:space="0" w:color="000000" w:themeColor="text1"/>
              <w:right w:val="nil"/>
            </w:tcBorders>
            <w:noWrap/>
            <w:hideMark/>
          </w:tcPr>
          <w:p w14:paraId="750298D9" w14:textId="77777777" w:rsidR="00A2074A" w:rsidRPr="0090542A" w:rsidRDefault="00A2074A" w:rsidP="00D37A3D">
            <w:pPr>
              <w:rPr>
                <w:rFonts w:asciiTheme="minorHAnsi" w:hAnsiTheme="minorHAnsi"/>
                <w:color w:val="000000"/>
              </w:rPr>
            </w:pPr>
            <w:r w:rsidRPr="0090542A">
              <w:rPr>
                <w:rFonts w:asciiTheme="minorHAnsi" w:hAnsiTheme="minorHAnsi"/>
                <w:color w:val="000000"/>
              </w:rPr>
              <w:t>00</w:t>
            </w:r>
          </w:p>
        </w:tc>
        <w:tc>
          <w:tcPr>
            <w:tcW w:w="3690" w:type="dxa"/>
            <w:tcBorders>
              <w:top w:val="nil"/>
              <w:left w:val="nil"/>
              <w:bottom w:val="single" w:sz="8" w:space="0" w:color="000000" w:themeColor="text1"/>
              <w:right w:val="nil"/>
            </w:tcBorders>
            <w:noWrap/>
            <w:hideMark/>
          </w:tcPr>
          <w:p w14:paraId="7FAEB23E" w14:textId="77777777" w:rsidR="00A2074A" w:rsidRPr="0090542A" w:rsidRDefault="00A2074A" w:rsidP="00D37A3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90542A">
              <w:rPr>
                <w:rFonts w:asciiTheme="minorHAnsi" w:hAnsiTheme="minorHAnsi"/>
                <w:color w:val="000000"/>
              </w:rPr>
              <w:t>UNKNOWN</w:t>
            </w:r>
          </w:p>
        </w:tc>
        <w:tc>
          <w:tcPr>
            <w:tcW w:w="5040" w:type="dxa"/>
            <w:tcBorders>
              <w:top w:val="nil"/>
              <w:left w:val="nil"/>
              <w:bottom w:val="single" w:sz="8" w:space="0" w:color="000000" w:themeColor="text1"/>
              <w:right w:val="single" w:sz="8" w:space="0" w:color="000000" w:themeColor="text1"/>
            </w:tcBorders>
            <w:hideMark/>
          </w:tcPr>
          <w:p w14:paraId="6BF8E6A3" w14:textId="77777777" w:rsidR="00A2074A" w:rsidRPr="0090542A" w:rsidRDefault="00A2074A" w:rsidP="00D37A3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90542A">
              <w:rPr>
                <w:rFonts w:asciiTheme="minorHAnsi" w:hAnsiTheme="minorHAnsi"/>
                <w:color w:val="000000"/>
              </w:rPr>
              <w:t>MH NET, RM DEPT, MISC PAYER MISC ADDRESS</w:t>
            </w:r>
          </w:p>
        </w:tc>
      </w:tr>
    </w:tbl>
    <w:p w14:paraId="260D216A" w14:textId="77777777" w:rsidR="00A2074A" w:rsidRPr="0090542A" w:rsidRDefault="00A2074A" w:rsidP="00A2074A">
      <w:pPr>
        <w:shd w:val="clear" w:color="auto" w:fill="FFFFFF"/>
        <w:spacing w:after="135" w:line="240" w:lineRule="auto"/>
        <w:rPr>
          <w:rFonts w:eastAsia="Times New Roman" w:cs="Helvetica"/>
          <w:color w:val="333333"/>
        </w:rPr>
      </w:pPr>
    </w:p>
    <w:p w14:paraId="517125D1" w14:textId="4416432B" w:rsidR="00782CC5" w:rsidRDefault="00782CC5" w:rsidP="00782CC5">
      <w:pPr>
        <w:pStyle w:val="Heading2"/>
      </w:pPr>
      <w:bookmarkStart w:id="6" w:name="_Toc499820319"/>
      <w:r>
        <w:t>Geocodes</w:t>
      </w:r>
      <w:bookmarkEnd w:id="6"/>
    </w:p>
    <w:p w14:paraId="52E73247" w14:textId="2F2C4C20" w:rsidR="00A2074A" w:rsidRPr="0090542A" w:rsidRDefault="00A2074A" w:rsidP="00A2074A">
      <w:r w:rsidRPr="0090542A">
        <w:t>Q. How are geocodes assigned?</w:t>
      </w:r>
    </w:p>
    <w:p w14:paraId="0A80B4AC" w14:textId="5EFBB70B" w:rsidR="00A2074A" w:rsidRPr="0090542A" w:rsidRDefault="00A2074A" w:rsidP="00A2074A">
      <w:r w:rsidRPr="0090542A">
        <w:t>A. If your data request includes the release of ZIP codes, you will also receive a geocode. The MHDO assigns a geocode when the city, state, and ZIP code match the entries that appear on the canonical list of geocode values (a data table of Maine geocodes provided by the Maine Office of GIS (MEGIS) is the canonical list used for the assignment and is included in this release). The MHDO will not impute geocodes based on incomplete or conflicting city, state, or ZIP code information. In ord</w:t>
      </w:r>
      <w:bookmarkStart w:id="7" w:name="_GoBack"/>
      <w:bookmarkEnd w:id="7"/>
      <w:r w:rsidRPr="0090542A">
        <w:t xml:space="preserve">er to improve our ability to assign geocodes, we are working with those facilities that have not provided consistent city, state, and ZIP code information. </w:t>
      </w:r>
      <w:r w:rsidR="00D55D1D">
        <w:t xml:space="preserve">Since the beginning of 2016 </w:t>
      </w:r>
      <w:r w:rsidR="00AE0576">
        <w:t>we are</w:t>
      </w:r>
      <w:r w:rsidRPr="0090542A">
        <w:t xml:space="preserve"> able to assign a geocode for</w:t>
      </w:r>
      <w:r w:rsidR="00AE0576">
        <w:t xml:space="preserve"> over </w:t>
      </w:r>
      <w:r w:rsidRPr="0090542A">
        <w:t>99% of the encounters.</w:t>
      </w:r>
    </w:p>
    <w:p w14:paraId="069FED06" w14:textId="2C93E9BF" w:rsidR="00A2074A" w:rsidRDefault="00A2074A" w:rsidP="00A2074A"/>
    <w:p w14:paraId="417B1084" w14:textId="49AAA254" w:rsidR="00782CC5" w:rsidRDefault="00AC657A" w:rsidP="00782CC5">
      <w:pPr>
        <w:pStyle w:val="Heading2"/>
      </w:pPr>
      <w:bookmarkStart w:id="8" w:name="_Toc499820320"/>
      <w:r>
        <w:t>Health Service Areas (H</w:t>
      </w:r>
      <w:r w:rsidR="00782CC5">
        <w:t>S</w:t>
      </w:r>
      <w:r>
        <w:t>A</w:t>
      </w:r>
      <w:r w:rsidR="00782CC5">
        <w:t>)</w:t>
      </w:r>
      <w:bookmarkEnd w:id="8"/>
    </w:p>
    <w:p w14:paraId="4054BE0B" w14:textId="4B9A15E9" w:rsidR="00A2074A" w:rsidRPr="0090542A" w:rsidRDefault="00A2074A" w:rsidP="00A2074A">
      <w:r w:rsidRPr="0090542A">
        <w:t xml:space="preserve">Q. How are </w:t>
      </w:r>
      <w:r w:rsidR="00782CC5">
        <w:t>health</w:t>
      </w:r>
      <w:r w:rsidRPr="0090542A">
        <w:t xml:space="preserve"> service areas (HSA) assigned?</w:t>
      </w:r>
    </w:p>
    <w:p w14:paraId="0E0B950D" w14:textId="77777777" w:rsidR="00A2074A" w:rsidRPr="0090542A" w:rsidRDefault="00A2074A" w:rsidP="00A2074A">
      <w:r w:rsidRPr="0090542A">
        <w:lastRenderedPageBreak/>
        <w:t>A. If your data request includes the release of ZIP codes, you will also receive two HSA assignments. One (OPML23_OriginalSA or IPML23_Original_SA) is based on the Dartmouth Atlas of Health Care methodology and the other (OPML25_MMC_HSA or IPML25_MMC_HSA) is based on a methodology developed by the MaineHealth/Maine Medical Center Planning Department which is also based on the Dartmouth Atlas of Health Care methodology with a few modifications.</w:t>
      </w:r>
    </w:p>
    <w:p w14:paraId="6D61BA29" w14:textId="6DF918EC" w:rsidR="00A2074A" w:rsidRDefault="00A2074A" w:rsidP="00A2074A"/>
    <w:p w14:paraId="083DF532" w14:textId="2B1AB33F" w:rsidR="00782CC5" w:rsidRDefault="00782CC5" w:rsidP="00782CC5">
      <w:pPr>
        <w:pStyle w:val="Heading2"/>
      </w:pPr>
      <w:bookmarkStart w:id="9" w:name="_Toc499820321"/>
      <w:r>
        <w:t>Location of Service (LOS)</w:t>
      </w:r>
      <w:bookmarkEnd w:id="9"/>
    </w:p>
    <w:p w14:paraId="592F97B3" w14:textId="77777777" w:rsidR="00A2074A" w:rsidRPr="0090542A" w:rsidRDefault="00A2074A" w:rsidP="00A2074A">
      <w:r w:rsidRPr="0090542A">
        <w:t xml:space="preserve">Q. What is the Location of Service in the outpatient data set? </w:t>
      </w:r>
    </w:p>
    <w:p w14:paraId="11DBA1F2" w14:textId="77777777" w:rsidR="00A2074A" w:rsidRPr="0090542A" w:rsidRDefault="00A2074A" w:rsidP="00A2074A">
      <w:r w:rsidRPr="0090542A">
        <w:t>A. The starting with the 2016 data, each release includes a new coding scheme that allows the field OP4005_LocationofService to be categorized as either a 1= Hospital Outpatient encounter or a 2 = Other locations, such as clinics, labs or physician practice. This new field appears on the base record in OP4005A_LOS_Category. The support table vwSupport_LOS_Codes contains descriptions of the LOS provided by the hospitals.</w:t>
      </w:r>
    </w:p>
    <w:p w14:paraId="3FCA77B0" w14:textId="6A13BEF9" w:rsidR="00605130" w:rsidRPr="0090542A" w:rsidRDefault="00605130" w:rsidP="00A2074A">
      <w:pPr>
        <w:pStyle w:val="Heading1"/>
        <w:rPr>
          <w:rFonts w:eastAsia="Times New Roman" w:cs="Times New Roman"/>
        </w:rPr>
      </w:pPr>
      <w:r w:rsidRPr="0090542A">
        <w:rPr>
          <w:rFonts w:eastAsia="Times New Roman"/>
        </w:rPr>
        <w:br/>
      </w:r>
      <w:bookmarkStart w:id="10" w:name="_Toc499820322"/>
      <w:r w:rsidR="00A2074A">
        <w:rPr>
          <w:rFonts w:eastAsia="Times New Roman" w:cs="Times New Roman"/>
        </w:rPr>
        <w:t>Other</w:t>
      </w:r>
      <w:bookmarkEnd w:id="10"/>
    </w:p>
    <w:p w14:paraId="555E7B72" w14:textId="77777777" w:rsidR="00605130" w:rsidRPr="0090542A" w:rsidRDefault="00605130" w:rsidP="00605130">
      <w:pPr>
        <w:shd w:val="clear" w:color="auto" w:fill="FFFFFF"/>
        <w:spacing w:after="135" w:line="240" w:lineRule="auto"/>
        <w:rPr>
          <w:rFonts w:eastAsia="Times New Roman" w:cs="Helvetica"/>
          <w:color w:val="333333"/>
        </w:rPr>
      </w:pPr>
      <w:r w:rsidRPr="0090542A">
        <w:rPr>
          <w:rFonts w:eastAsia="Times New Roman" w:cs="Helvetica"/>
          <w:color w:val="333333"/>
        </w:rPr>
        <w:t>Q. Should I see a procedure code on all Inpatient admissions?</w:t>
      </w:r>
    </w:p>
    <w:p w14:paraId="24B29C75" w14:textId="77777777" w:rsidR="00605130" w:rsidRPr="0090542A" w:rsidRDefault="00605130" w:rsidP="00605130">
      <w:pPr>
        <w:shd w:val="clear" w:color="auto" w:fill="FFFFFF"/>
        <w:spacing w:after="135" w:line="240" w:lineRule="auto"/>
        <w:rPr>
          <w:rFonts w:eastAsia="Times New Roman" w:cs="Helvetica"/>
          <w:color w:val="333333"/>
        </w:rPr>
      </w:pPr>
      <w:r w:rsidRPr="0090542A">
        <w:rPr>
          <w:rFonts w:eastAsia="Times New Roman" w:cs="Helvetica"/>
          <w:color w:val="333333"/>
        </w:rPr>
        <w:t>A. No, the service lines where procedures codes are missing are what we would expect to see – for example medical sub-service lines (medical cardiology, medical orthopedics and spine, etc.).</w:t>
      </w:r>
    </w:p>
    <w:p w14:paraId="15FF743A" w14:textId="77777777" w:rsidR="00A2074A" w:rsidRPr="0090542A" w:rsidRDefault="00605130" w:rsidP="00A2074A">
      <w:pPr>
        <w:spacing w:after="0" w:line="240" w:lineRule="auto"/>
        <w:rPr>
          <w:rFonts w:eastAsia="Times New Roman" w:cs="Helvetica"/>
          <w:color w:val="333333"/>
        </w:rPr>
      </w:pPr>
      <w:r w:rsidRPr="0090542A">
        <w:rPr>
          <w:rFonts w:eastAsia="Times New Roman" w:cs="Helvetica"/>
          <w:color w:val="333333"/>
        </w:rPr>
        <w:br/>
      </w:r>
      <w:r w:rsidR="00A2074A" w:rsidRPr="0090542A">
        <w:rPr>
          <w:rFonts w:eastAsia="Times New Roman" w:cs="Helvetica"/>
          <w:color w:val="333333"/>
        </w:rPr>
        <w:t>Q. Does the Hospital data include uninsured patients’ diagnoses? In other words, would the uninsured patients’ data be the same as all other patients’ data except that there would be no payment information?</w:t>
      </w:r>
    </w:p>
    <w:p w14:paraId="041A955D" w14:textId="77777777" w:rsidR="00A2074A" w:rsidRPr="0090542A" w:rsidRDefault="00A2074A" w:rsidP="00A2074A">
      <w:pPr>
        <w:shd w:val="clear" w:color="auto" w:fill="FFFFFF"/>
        <w:spacing w:after="135" w:line="240" w:lineRule="auto"/>
        <w:rPr>
          <w:rFonts w:eastAsia="Times New Roman" w:cs="Helvetica"/>
          <w:color w:val="333333"/>
        </w:rPr>
      </w:pPr>
      <w:r w:rsidRPr="0090542A">
        <w:rPr>
          <w:rFonts w:eastAsia="Times New Roman" w:cs="Helvetica"/>
          <w:color w:val="333333"/>
        </w:rPr>
        <w:t>A. Yes, services rendered to the uninsured are reported in the Hospital Inpatient and Outpatient data. Patients with no insurance appear with “self-pay” indicated as the primary “payer.” Note: The hospital encounter data releases exclude all financial data.</w:t>
      </w:r>
    </w:p>
    <w:p w14:paraId="7328F863" w14:textId="77777777" w:rsidR="00605130" w:rsidRPr="0090542A" w:rsidRDefault="00605130" w:rsidP="00605130">
      <w:pPr>
        <w:spacing w:after="0" w:line="240" w:lineRule="auto"/>
        <w:rPr>
          <w:rFonts w:eastAsia="Times New Roman" w:cs="Times New Roman"/>
        </w:rPr>
      </w:pPr>
    </w:p>
    <w:p w14:paraId="6B79D4F0" w14:textId="77777777" w:rsidR="00605130" w:rsidRPr="0090542A" w:rsidRDefault="00605130" w:rsidP="00605130">
      <w:pPr>
        <w:shd w:val="clear" w:color="auto" w:fill="FFFFFF"/>
        <w:spacing w:after="135" w:line="240" w:lineRule="auto"/>
        <w:rPr>
          <w:rFonts w:eastAsia="Times New Roman" w:cs="Helvetica"/>
          <w:color w:val="333333"/>
        </w:rPr>
      </w:pPr>
      <w:r w:rsidRPr="0090542A">
        <w:rPr>
          <w:rFonts w:eastAsia="Times New Roman" w:cs="Helvetica"/>
          <w:color w:val="333333"/>
        </w:rPr>
        <w:t>Q. Why do some hospitals have high rates of self-pay for pay2 and pay3 fields?</w:t>
      </w:r>
    </w:p>
    <w:p w14:paraId="3BEAF3BF" w14:textId="4EC6E2CE" w:rsidR="00605130" w:rsidRDefault="00605130" w:rsidP="00605130">
      <w:pPr>
        <w:shd w:val="clear" w:color="auto" w:fill="FFFFFF"/>
        <w:spacing w:after="135" w:line="240" w:lineRule="auto"/>
        <w:rPr>
          <w:rFonts w:eastAsia="Times New Roman" w:cs="Helvetica"/>
          <w:color w:val="333333"/>
        </w:rPr>
      </w:pPr>
      <w:r w:rsidRPr="0090542A">
        <w:rPr>
          <w:rFonts w:eastAsia="Times New Roman" w:cs="Helvetica"/>
          <w:color w:val="333333"/>
        </w:rPr>
        <w:t>A. There are two hospitals that have confirmed that their system defaults to self-pay in the payer fields after all validated insurance carriers are included</w:t>
      </w:r>
      <w:r w:rsidR="003C5512">
        <w:rPr>
          <w:rFonts w:eastAsia="Times New Roman" w:cs="Helvetica"/>
          <w:color w:val="333333"/>
        </w:rPr>
        <w:t>.</w:t>
      </w:r>
    </w:p>
    <w:p w14:paraId="3EF7CBA2" w14:textId="76AF29B4" w:rsidR="003C5512" w:rsidRDefault="003C5512" w:rsidP="00605130">
      <w:pPr>
        <w:shd w:val="clear" w:color="auto" w:fill="FFFFFF"/>
        <w:spacing w:after="135" w:line="240" w:lineRule="auto"/>
        <w:rPr>
          <w:rFonts w:eastAsia="Times New Roman" w:cs="Helvetica"/>
          <w:color w:val="333333"/>
        </w:rPr>
      </w:pPr>
    </w:p>
    <w:p w14:paraId="38DFD5E7" w14:textId="656CB8A0" w:rsidR="003C5512" w:rsidRDefault="003C5512" w:rsidP="00605130">
      <w:pPr>
        <w:shd w:val="clear" w:color="auto" w:fill="FFFFFF"/>
        <w:spacing w:after="135" w:line="240" w:lineRule="auto"/>
        <w:rPr>
          <w:rFonts w:eastAsia="Times New Roman" w:cs="Helvetica"/>
          <w:color w:val="333333"/>
        </w:rPr>
      </w:pPr>
      <w:r>
        <w:rPr>
          <w:rFonts w:eastAsia="Times New Roman" w:cs="Helvetica"/>
          <w:color w:val="333333"/>
        </w:rPr>
        <w:t>Q. How do you identify Inpatient Rehabilitation Discharges since the conversion to ICD-10?</w:t>
      </w:r>
    </w:p>
    <w:p w14:paraId="10014036" w14:textId="4DE59F1C" w:rsidR="001556CD" w:rsidRDefault="003C5512" w:rsidP="00605130">
      <w:pPr>
        <w:shd w:val="clear" w:color="auto" w:fill="FFFFFF"/>
        <w:spacing w:after="135" w:line="240" w:lineRule="auto"/>
      </w:pPr>
      <w:r>
        <w:rPr>
          <w:rFonts w:eastAsia="Times New Roman" w:cs="Helvetica"/>
          <w:color w:val="333333"/>
        </w:rPr>
        <w:t xml:space="preserve">A. Since the switch to ICD-10 </w:t>
      </w:r>
      <w:r w:rsidR="00C97CC6">
        <w:rPr>
          <w:rFonts w:eastAsia="Times New Roman" w:cs="Helvetica"/>
          <w:color w:val="333333"/>
        </w:rPr>
        <w:t xml:space="preserve">from ICD-9 </w:t>
      </w:r>
      <w:r>
        <w:rPr>
          <w:rFonts w:eastAsia="Times New Roman" w:cs="Helvetica"/>
          <w:color w:val="333333"/>
        </w:rPr>
        <w:t>there is no</w:t>
      </w:r>
      <w:r w:rsidR="00C97CC6">
        <w:rPr>
          <w:rFonts w:eastAsia="Times New Roman" w:cs="Helvetica"/>
          <w:color w:val="333333"/>
        </w:rPr>
        <w:t xml:space="preserve"> longer</w:t>
      </w:r>
      <w:r>
        <w:rPr>
          <w:rFonts w:eastAsia="Times New Roman" w:cs="Helvetica"/>
          <w:color w:val="333333"/>
        </w:rPr>
        <w:t xml:space="preserve"> a way to identify rehabilitation discharges</w:t>
      </w:r>
      <w:r w:rsidR="0077181A">
        <w:rPr>
          <w:rFonts w:eastAsia="Times New Roman" w:cs="Helvetica"/>
          <w:color w:val="333333"/>
        </w:rPr>
        <w:t xml:space="preserve"> </w:t>
      </w:r>
      <w:r w:rsidR="001556CD">
        <w:rPr>
          <w:rFonts w:eastAsia="Times New Roman" w:cs="Helvetica"/>
          <w:color w:val="333333"/>
        </w:rPr>
        <w:t xml:space="preserve">in the MHDO hospital inpatient data.  Before the transition to ICD 10, hospital data </w:t>
      </w:r>
      <w:r w:rsidR="001556CD">
        <w:t xml:space="preserve">coders were instructed to use a “V” code for any inpatient rehabilitation patient discharge which made the identification that a patient was an inpatient rehabilitation patient.  With the introduction of ICD-10s, this concept was not carried forward as the National Center for Health Statics (NCHS) feels that </w:t>
      </w:r>
      <w:r w:rsidR="001556CD" w:rsidRPr="00EA456B">
        <w:t>rehabilitation is a procedure, not a diagnosis.</w:t>
      </w:r>
      <w:r w:rsidR="001556CD">
        <w:t xml:space="preserve">  </w:t>
      </w:r>
    </w:p>
    <w:p w14:paraId="339C857E" w14:textId="01D4174C" w:rsidR="00C97CC6" w:rsidRPr="00EA456B" w:rsidRDefault="001556CD" w:rsidP="00605130">
      <w:pPr>
        <w:shd w:val="clear" w:color="auto" w:fill="FFFFFF"/>
        <w:spacing w:after="135" w:line="240" w:lineRule="auto"/>
      </w:pPr>
      <w:r>
        <w:t>Beginning in the 4</w:t>
      </w:r>
      <w:r>
        <w:rPr>
          <w:vertAlign w:val="superscript"/>
        </w:rPr>
        <w:t>th</w:t>
      </w:r>
      <w:r>
        <w:t xml:space="preserve"> Quarter of 2015 and all of 2016 data, inpatient rehabilitation encounters are not all being grouped into DRGs 945 and 946, instead they are being grouped into other </w:t>
      </w:r>
      <w:r w:rsidRPr="00EA456B">
        <w:t xml:space="preserve">DRGs.  NCHS has </w:t>
      </w:r>
      <w:r w:rsidRPr="00EA456B">
        <w:lastRenderedPageBreak/>
        <w:t xml:space="preserve">suggested that looking at revenue codes is the way to identify rehabilitation cases. </w:t>
      </w:r>
      <w:r w:rsidR="00C97CC6" w:rsidRPr="00EA456B">
        <w:rPr>
          <w:rFonts w:eastAsia="Times New Roman" w:cs="Helvetica"/>
        </w:rPr>
        <w:t>Below is a list of revenue codes that may be useful for the identification of rehab</w:t>
      </w:r>
      <w:r w:rsidRPr="00EA456B">
        <w:rPr>
          <w:rFonts w:eastAsia="Times New Roman" w:cs="Helvetica"/>
        </w:rPr>
        <w:t>ilitation</w:t>
      </w:r>
      <w:r w:rsidR="00C97CC6" w:rsidRPr="00EA456B">
        <w:rPr>
          <w:rFonts w:eastAsia="Times New Roman" w:cs="Helvetica"/>
        </w:rPr>
        <w:t xml:space="preserve"> discharges. </w:t>
      </w:r>
      <w:r w:rsidR="003C5512" w:rsidRPr="00EA456B">
        <w:rPr>
          <w:rFonts w:eastAsia="Times New Roman" w:cs="Helvetica"/>
        </w:rPr>
        <w:t xml:space="preserve">MHDO is working with data users and coding experts to determine if </w:t>
      </w:r>
      <w:r w:rsidR="00C97CC6" w:rsidRPr="00EA456B">
        <w:rPr>
          <w:rFonts w:eastAsia="Times New Roman" w:cs="Helvetica"/>
        </w:rPr>
        <w:t>there are other ways</w:t>
      </w:r>
      <w:r w:rsidR="003C5512" w:rsidRPr="00EA456B">
        <w:rPr>
          <w:rFonts w:eastAsia="Times New Roman" w:cs="Helvetica"/>
        </w:rPr>
        <w:t xml:space="preserve"> to code these discharges in the existing data or if we would need additional information submitted from the hospitals. </w:t>
      </w:r>
    </w:p>
    <w:p w14:paraId="7C68F925" w14:textId="77777777" w:rsidR="00C97CC6" w:rsidRPr="00C97CC6" w:rsidRDefault="00C97CC6" w:rsidP="00C97CC6">
      <w:pPr>
        <w:pStyle w:val="ListParagraph"/>
        <w:numPr>
          <w:ilvl w:val="0"/>
          <w:numId w:val="1"/>
        </w:numPr>
        <w:shd w:val="clear" w:color="auto" w:fill="FFFFFF"/>
        <w:spacing w:after="135" w:line="240" w:lineRule="auto"/>
        <w:rPr>
          <w:rFonts w:eastAsia="Times New Roman" w:cs="Helvetica"/>
          <w:color w:val="333333"/>
        </w:rPr>
      </w:pPr>
      <w:r w:rsidRPr="00C97CC6">
        <w:rPr>
          <w:rFonts w:eastAsia="Times New Roman" w:cs="Helvetica"/>
          <w:color w:val="333333"/>
        </w:rPr>
        <w:t xml:space="preserve">0420-0429: Physical therapy </w:t>
      </w:r>
    </w:p>
    <w:p w14:paraId="622AFC4C" w14:textId="77777777" w:rsidR="00C97CC6" w:rsidRPr="00C97CC6" w:rsidRDefault="00C97CC6" w:rsidP="00C97CC6">
      <w:pPr>
        <w:pStyle w:val="ListParagraph"/>
        <w:numPr>
          <w:ilvl w:val="0"/>
          <w:numId w:val="1"/>
        </w:numPr>
        <w:shd w:val="clear" w:color="auto" w:fill="FFFFFF"/>
        <w:spacing w:after="135" w:line="240" w:lineRule="auto"/>
        <w:rPr>
          <w:rFonts w:eastAsia="Times New Roman" w:cs="Helvetica"/>
          <w:color w:val="333333"/>
        </w:rPr>
      </w:pPr>
      <w:r w:rsidRPr="00C97CC6">
        <w:rPr>
          <w:rFonts w:eastAsia="Times New Roman" w:cs="Helvetica"/>
          <w:color w:val="333333"/>
        </w:rPr>
        <w:t xml:space="preserve">0420: General classification </w:t>
      </w:r>
    </w:p>
    <w:p w14:paraId="261DD331" w14:textId="77777777" w:rsidR="00C97CC6" w:rsidRPr="00C97CC6" w:rsidRDefault="00C97CC6" w:rsidP="00C97CC6">
      <w:pPr>
        <w:pStyle w:val="ListParagraph"/>
        <w:numPr>
          <w:ilvl w:val="0"/>
          <w:numId w:val="1"/>
        </w:numPr>
        <w:shd w:val="clear" w:color="auto" w:fill="FFFFFF"/>
        <w:spacing w:after="135" w:line="240" w:lineRule="auto"/>
        <w:rPr>
          <w:rFonts w:eastAsia="Times New Roman" w:cs="Helvetica"/>
          <w:color w:val="333333"/>
        </w:rPr>
      </w:pPr>
      <w:r w:rsidRPr="00C97CC6">
        <w:rPr>
          <w:rFonts w:eastAsia="Times New Roman" w:cs="Helvetica"/>
          <w:color w:val="333333"/>
        </w:rPr>
        <w:t>0421: Visit charge</w:t>
      </w:r>
    </w:p>
    <w:p w14:paraId="613BC1A3" w14:textId="77777777" w:rsidR="00C97CC6" w:rsidRPr="00C97CC6" w:rsidRDefault="00C97CC6" w:rsidP="00C97CC6">
      <w:pPr>
        <w:pStyle w:val="ListParagraph"/>
        <w:numPr>
          <w:ilvl w:val="0"/>
          <w:numId w:val="1"/>
        </w:numPr>
        <w:shd w:val="clear" w:color="auto" w:fill="FFFFFF"/>
        <w:spacing w:after="135" w:line="240" w:lineRule="auto"/>
        <w:rPr>
          <w:rFonts w:eastAsia="Times New Roman" w:cs="Helvetica"/>
          <w:color w:val="333333"/>
        </w:rPr>
      </w:pPr>
      <w:r w:rsidRPr="00C97CC6">
        <w:rPr>
          <w:rFonts w:eastAsia="Times New Roman" w:cs="Helvetica"/>
          <w:color w:val="333333"/>
        </w:rPr>
        <w:t xml:space="preserve">0422: Hourly charge </w:t>
      </w:r>
    </w:p>
    <w:p w14:paraId="4C8064F4" w14:textId="77777777" w:rsidR="00C97CC6" w:rsidRPr="00C97CC6" w:rsidRDefault="00C97CC6" w:rsidP="00C97CC6">
      <w:pPr>
        <w:pStyle w:val="ListParagraph"/>
        <w:numPr>
          <w:ilvl w:val="0"/>
          <w:numId w:val="1"/>
        </w:numPr>
        <w:shd w:val="clear" w:color="auto" w:fill="FFFFFF"/>
        <w:spacing w:after="135" w:line="240" w:lineRule="auto"/>
        <w:rPr>
          <w:rFonts w:eastAsia="Times New Roman" w:cs="Helvetica"/>
          <w:color w:val="333333"/>
        </w:rPr>
      </w:pPr>
      <w:r w:rsidRPr="00C97CC6">
        <w:rPr>
          <w:rFonts w:eastAsia="Times New Roman" w:cs="Helvetica"/>
          <w:color w:val="333333"/>
        </w:rPr>
        <w:t xml:space="preserve">0423: Group rate </w:t>
      </w:r>
    </w:p>
    <w:p w14:paraId="74ADBD34" w14:textId="77777777" w:rsidR="00C97CC6" w:rsidRPr="00C97CC6" w:rsidRDefault="00C97CC6" w:rsidP="00C97CC6">
      <w:pPr>
        <w:pStyle w:val="ListParagraph"/>
        <w:numPr>
          <w:ilvl w:val="0"/>
          <w:numId w:val="1"/>
        </w:numPr>
        <w:shd w:val="clear" w:color="auto" w:fill="FFFFFF"/>
        <w:spacing w:after="135" w:line="240" w:lineRule="auto"/>
        <w:rPr>
          <w:rFonts w:eastAsia="Times New Roman" w:cs="Helvetica"/>
          <w:color w:val="333333"/>
        </w:rPr>
      </w:pPr>
      <w:r w:rsidRPr="00C97CC6">
        <w:rPr>
          <w:rFonts w:eastAsia="Times New Roman" w:cs="Helvetica"/>
          <w:color w:val="333333"/>
        </w:rPr>
        <w:t xml:space="preserve">0424: Evaluation or re-evaluation </w:t>
      </w:r>
    </w:p>
    <w:p w14:paraId="69F7E261" w14:textId="6B3A505C" w:rsidR="00C97CC6" w:rsidRPr="00C97CC6" w:rsidRDefault="00C97CC6" w:rsidP="00C97CC6">
      <w:pPr>
        <w:pStyle w:val="ListParagraph"/>
        <w:numPr>
          <w:ilvl w:val="0"/>
          <w:numId w:val="1"/>
        </w:numPr>
        <w:shd w:val="clear" w:color="auto" w:fill="FFFFFF"/>
        <w:spacing w:after="135" w:line="240" w:lineRule="auto"/>
        <w:rPr>
          <w:rFonts w:eastAsia="Times New Roman" w:cs="Helvetica"/>
          <w:color w:val="333333"/>
        </w:rPr>
      </w:pPr>
      <w:r w:rsidRPr="00C97CC6">
        <w:rPr>
          <w:rFonts w:eastAsia="Times New Roman" w:cs="Helvetica"/>
          <w:color w:val="333333"/>
        </w:rPr>
        <w:t>0429: Other physical therapy</w:t>
      </w:r>
    </w:p>
    <w:p w14:paraId="65B4986D" w14:textId="77777777" w:rsidR="00C97CC6" w:rsidRPr="00C97CC6" w:rsidRDefault="00C97CC6" w:rsidP="00C97CC6">
      <w:pPr>
        <w:pStyle w:val="ListParagraph"/>
        <w:numPr>
          <w:ilvl w:val="0"/>
          <w:numId w:val="1"/>
        </w:numPr>
        <w:shd w:val="clear" w:color="auto" w:fill="FFFFFF"/>
        <w:spacing w:after="135" w:line="240" w:lineRule="auto"/>
        <w:rPr>
          <w:rFonts w:eastAsia="Times New Roman" w:cs="Helvetica"/>
          <w:color w:val="333333"/>
        </w:rPr>
      </w:pPr>
      <w:r w:rsidRPr="00C97CC6">
        <w:rPr>
          <w:rFonts w:eastAsia="Times New Roman" w:cs="Helvetica"/>
          <w:color w:val="333333"/>
        </w:rPr>
        <w:t>0440-0449: Speech-language pathology</w:t>
      </w:r>
    </w:p>
    <w:p w14:paraId="5C486ABB" w14:textId="77777777" w:rsidR="00C97CC6" w:rsidRPr="00C97CC6" w:rsidRDefault="00C97CC6" w:rsidP="00C97CC6">
      <w:pPr>
        <w:pStyle w:val="ListParagraph"/>
        <w:numPr>
          <w:ilvl w:val="0"/>
          <w:numId w:val="1"/>
        </w:numPr>
        <w:shd w:val="clear" w:color="auto" w:fill="FFFFFF"/>
        <w:spacing w:after="135" w:line="240" w:lineRule="auto"/>
        <w:rPr>
          <w:rFonts w:eastAsia="Times New Roman" w:cs="Helvetica"/>
          <w:color w:val="333333"/>
        </w:rPr>
      </w:pPr>
      <w:r w:rsidRPr="00C97CC6">
        <w:rPr>
          <w:rFonts w:eastAsia="Times New Roman" w:cs="Helvetica"/>
          <w:color w:val="333333"/>
        </w:rPr>
        <w:t>0440: General classification</w:t>
      </w:r>
    </w:p>
    <w:p w14:paraId="61337FAB" w14:textId="77777777" w:rsidR="00C97CC6" w:rsidRPr="00C97CC6" w:rsidRDefault="00C97CC6" w:rsidP="00C97CC6">
      <w:pPr>
        <w:pStyle w:val="ListParagraph"/>
        <w:numPr>
          <w:ilvl w:val="0"/>
          <w:numId w:val="1"/>
        </w:numPr>
        <w:shd w:val="clear" w:color="auto" w:fill="FFFFFF"/>
        <w:spacing w:after="135" w:line="240" w:lineRule="auto"/>
        <w:rPr>
          <w:rFonts w:eastAsia="Times New Roman" w:cs="Helvetica"/>
          <w:color w:val="333333"/>
        </w:rPr>
      </w:pPr>
      <w:r w:rsidRPr="00C97CC6">
        <w:rPr>
          <w:rFonts w:eastAsia="Times New Roman" w:cs="Helvetica"/>
          <w:color w:val="333333"/>
        </w:rPr>
        <w:t>0441: Visit charge</w:t>
      </w:r>
    </w:p>
    <w:p w14:paraId="0FB5A701" w14:textId="77777777" w:rsidR="00C97CC6" w:rsidRPr="00C97CC6" w:rsidRDefault="00C97CC6" w:rsidP="00C97CC6">
      <w:pPr>
        <w:pStyle w:val="ListParagraph"/>
        <w:numPr>
          <w:ilvl w:val="0"/>
          <w:numId w:val="1"/>
        </w:numPr>
        <w:shd w:val="clear" w:color="auto" w:fill="FFFFFF"/>
        <w:spacing w:after="135" w:line="240" w:lineRule="auto"/>
        <w:rPr>
          <w:rFonts w:eastAsia="Times New Roman" w:cs="Helvetica"/>
          <w:color w:val="333333"/>
        </w:rPr>
      </w:pPr>
      <w:r w:rsidRPr="00C97CC6">
        <w:rPr>
          <w:rFonts w:eastAsia="Times New Roman" w:cs="Helvetica"/>
          <w:color w:val="333333"/>
        </w:rPr>
        <w:t>0442: Hourly charge</w:t>
      </w:r>
    </w:p>
    <w:p w14:paraId="46D489B6" w14:textId="77777777" w:rsidR="00C97CC6" w:rsidRPr="00C97CC6" w:rsidRDefault="00C97CC6" w:rsidP="00C97CC6">
      <w:pPr>
        <w:pStyle w:val="ListParagraph"/>
        <w:numPr>
          <w:ilvl w:val="0"/>
          <w:numId w:val="1"/>
        </w:numPr>
        <w:shd w:val="clear" w:color="auto" w:fill="FFFFFF"/>
        <w:spacing w:after="135" w:line="240" w:lineRule="auto"/>
        <w:rPr>
          <w:rFonts w:eastAsia="Times New Roman" w:cs="Helvetica"/>
          <w:color w:val="333333"/>
        </w:rPr>
      </w:pPr>
      <w:r w:rsidRPr="00C97CC6">
        <w:rPr>
          <w:rFonts w:eastAsia="Times New Roman" w:cs="Helvetica"/>
          <w:color w:val="333333"/>
        </w:rPr>
        <w:t>0443: Group rate</w:t>
      </w:r>
    </w:p>
    <w:p w14:paraId="62B3D55F" w14:textId="77777777" w:rsidR="00C97CC6" w:rsidRPr="00C97CC6" w:rsidRDefault="00C97CC6" w:rsidP="00C97CC6">
      <w:pPr>
        <w:pStyle w:val="ListParagraph"/>
        <w:numPr>
          <w:ilvl w:val="0"/>
          <w:numId w:val="1"/>
        </w:numPr>
        <w:shd w:val="clear" w:color="auto" w:fill="FFFFFF"/>
        <w:spacing w:after="135" w:line="240" w:lineRule="auto"/>
        <w:rPr>
          <w:rFonts w:eastAsia="Times New Roman" w:cs="Helvetica"/>
          <w:color w:val="333333"/>
        </w:rPr>
      </w:pPr>
      <w:r w:rsidRPr="00C97CC6">
        <w:rPr>
          <w:rFonts w:eastAsia="Times New Roman" w:cs="Helvetica"/>
          <w:color w:val="333333"/>
        </w:rPr>
        <w:t>0444: Evaluation or re-evaluation</w:t>
      </w:r>
    </w:p>
    <w:p w14:paraId="27B128FB" w14:textId="1B10A652" w:rsidR="00C97CC6" w:rsidRPr="00C97CC6" w:rsidRDefault="00C97CC6" w:rsidP="00C97CC6">
      <w:pPr>
        <w:pStyle w:val="ListParagraph"/>
        <w:numPr>
          <w:ilvl w:val="0"/>
          <w:numId w:val="1"/>
        </w:numPr>
        <w:shd w:val="clear" w:color="auto" w:fill="FFFFFF"/>
        <w:spacing w:after="135" w:line="240" w:lineRule="auto"/>
        <w:rPr>
          <w:rFonts w:eastAsia="Times New Roman" w:cs="Helvetica"/>
          <w:color w:val="333333"/>
        </w:rPr>
      </w:pPr>
      <w:r w:rsidRPr="00C97CC6">
        <w:rPr>
          <w:rFonts w:eastAsia="Times New Roman" w:cs="Helvetica"/>
          <w:color w:val="333333"/>
        </w:rPr>
        <w:t>0449: Other speech-language pathology</w:t>
      </w:r>
    </w:p>
    <w:p w14:paraId="7319B482" w14:textId="527DF236" w:rsidR="00C97CC6" w:rsidRPr="00C97CC6" w:rsidRDefault="00C97CC6" w:rsidP="00C97CC6">
      <w:pPr>
        <w:pStyle w:val="ListParagraph"/>
        <w:numPr>
          <w:ilvl w:val="0"/>
          <w:numId w:val="1"/>
        </w:numPr>
        <w:shd w:val="clear" w:color="auto" w:fill="FFFFFF"/>
        <w:spacing w:after="135" w:line="240" w:lineRule="auto"/>
        <w:rPr>
          <w:rFonts w:eastAsia="Times New Roman" w:cs="Helvetica"/>
          <w:color w:val="333333"/>
        </w:rPr>
      </w:pPr>
      <w:r w:rsidRPr="00C97CC6">
        <w:rPr>
          <w:rFonts w:eastAsia="Times New Roman" w:cs="Helvetica"/>
          <w:color w:val="333333"/>
        </w:rPr>
        <w:t>The 043 series would also be helpful as it covers occupational therapy.</w:t>
      </w:r>
    </w:p>
    <w:sectPr w:rsidR="00C97CC6" w:rsidRPr="00C97CC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F40FA" w14:textId="77777777" w:rsidR="00BD1666" w:rsidRDefault="00BD1666" w:rsidP="0090542A">
      <w:pPr>
        <w:spacing w:after="0" w:line="240" w:lineRule="auto"/>
      </w:pPr>
      <w:r>
        <w:separator/>
      </w:r>
    </w:p>
  </w:endnote>
  <w:endnote w:type="continuationSeparator" w:id="0">
    <w:p w14:paraId="54725C1F" w14:textId="77777777" w:rsidR="00BD1666" w:rsidRDefault="00BD1666" w:rsidP="0090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583163"/>
      <w:docPartObj>
        <w:docPartGallery w:val="Page Numbers (Bottom of Page)"/>
        <w:docPartUnique/>
      </w:docPartObj>
    </w:sdtPr>
    <w:sdtEndPr>
      <w:rPr>
        <w:noProof/>
      </w:rPr>
    </w:sdtEndPr>
    <w:sdtContent>
      <w:p w14:paraId="342238EA" w14:textId="0C7C5C02" w:rsidR="0090542A" w:rsidRDefault="0090542A">
        <w:pPr>
          <w:pStyle w:val="Footer"/>
          <w:jc w:val="right"/>
        </w:pPr>
        <w:r>
          <w:fldChar w:fldCharType="begin"/>
        </w:r>
        <w:r>
          <w:instrText xml:space="preserve"> PAGE   \* MERGEFORMAT </w:instrText>
        </w:r>
        <w:r>
          <w:fldChar w:fldCharType="separate"/>
        </w:r>
        <w:r w:rsidR="009960F2">
          <w:rPr>
            <w:noProof/>
          </w:rPr>
          <w:t>1</w:t>
        </w:r>
        <w:r>
          <w:rPr>
            <w:noProof/>
          </w:rPr>
          <w:fldChar w:fldCharType="end"/>
        </w:r>
      </w:p>
    </w:sdtContent>
  </w:sdt>
  <w:p w14:paraId="432E3444" w14:textId="77777777" w:rsidR="0090542A" w:rsidRDefault="0090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A9489" w14:textId="77777777" w:rsidR="00BD1666" w:rsidRDefault="00BD1666" w:rsidP="0090542A">
      <w:pPr>
        <w:spacing w:after="0" w:line="240" w:lineRule="auto"/>
      </w:pPr>
      <w:r>
        <w:separator/>
      </w:r>
    </w:p>
  </w:footnote>
  <w:footnote w:type="continuationSeparator" w:id="0">
    <w:p w14:paraId="3790DD65" w14:textId="77777777" w:rsidR="00BD1666" w:rsidRDefault="00BD1666" w:rsidP="00905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C1CC2"/>
    <w:multiLevelType w:val="hybridMultilevel"/>
    <w:tmpl w:val="E97CD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30"/>
    <w:rsid w:val="001556CD"/>
    <w:rsid w:val="00157E82"/>
    <w:rsid w:val="001D754F"/>
    <w:rsid w:val="002661BF"/>
    <w:rsid w:val="002B6277"/>
    <w:rsid w:val="00312A28"/>
    <w:rsid w:val="003C5512"/>
    <w:rsid w:val="004833BA"/>
    <w:rsid w:val="004E2EA2"/>
    <w:rsid w:val="005866E5"/>
    <w:rsid w:val="00592347"/>
    <w:rsid w:val="005B5E87"/>
    <w:rsid w:val="005F2B1E"/>
    <w:rsid w:val="005F76B1"/>
    <w:rsid w:val="00605130"/>
    <w:rsid w:val="00606C50"/>
    <w:rsid w:val="00612F27"/>
    <w:rsid w:val="00661FE4"/>
    <w:rsid w:val="00662F27"/>
    <w:rsid w:val="007206C9"/>
    <w:rsid w:val="0077181A"/>
    <w:rsid w:val="00775FF6"/>
    <w:rsid w:val="00782CC5"/>
    <w:rsid w:val="007979D8"/>
    <w:rsid w:val="00846C80"/>
    <w:rsid w:val="008A4437"/>
    <w:rsid w:val="00902808"/>
    <w:rsid w:val="0090542A"/>
    <w:rsid w:val="00971FA2"/>
    <w:rsid w:val="009960F2"/>
    <w:rsid w:val="009D48F3"/>
    <w:rsid w:val="009E47A9"/>
    <w:rsid w:val="00A2074A"/>
    <w:rsid w:val="00AC657A"/>
    <w:rsid w:val="00AD3F02"/>
    <w:rsid w:val="00AE0576"/>
    <w:rsid w:val="00B1100F"/>
    <w:rsid w:val="00B24DBB"/>
    <w:rsid w:val="00B53C55"/>
    <w:rsid w:val="00BD1666"/>
    <w:rsid w:val="00C97CC6"/>
    <w:rsid w:val="00CC15EB"/>
    <w:rsid w:val="00CE253A"/>
    <w:rsid w:val="00D55D1D"/>
    <w:rsid w:val="00DD5102"/>
    <w:rsid w:val="00E5597D"/>
    <w:rsid w:val="00E65AC5"/>
    <w:rsid w:val="00E86B7A"/>
    <w:rsid w:val="00EA456B"/>
    <w:rsid w:val="00FC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11DA"/>
  <w15:chartTrackingRefBased/>
  <w15:docId w15:val="{B5FAB645-3EC2-4836-9913-0610E727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7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07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051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513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051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5130"/>
    <w:rPr>
      <w:color w:val="0000FF"/>
      <w:u w:val="single"/>
    </w:rPr>
  </w:style>
  <w:style w:type="table" w:customStyle="1" w:styleId="LightList1">
    <w:name w:val="Light List1"/>
    <w:basedOn w:val="TableNormal"/>
    <w:uiPriority w:val="61"/>
    <w:rsid w:val="00661FE4"/>
    <w:pPr>
      <w:spacing w:after="0" w:line="240" w:lineRule="auto"/>
    </w:pPr>
    <w:rPr>
      <w:rFonts w:asciiTheme="majorHAnsi" w:eastAsiaTheme="majorEastAsia" w:hAnsiTheme="majorHAnsi" w:cstheme="majorBidi"/>
      <w:lang w:bidi="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5F2B1E"/>
    <w:rPr>
      <w:sz w:val="16"/>
      <w:szCs w:val="16"/>
    </w:rPr>
  </w:style>
  <w:style w:type="paragraph" w:styleId="CommentText">
    <w:name w:val="annotation text"/>
    <w:basedOn w:val="Normal"/>
    <w:link w:val="CommentTextChar"/>
    <w:uiPriority w:val="99"/>
    <w:semiHidden/>
    <w:unhideWhenUsed/>
    <w:rsid w:val="005F2B1E"/>
    <w:pPr>
      <w:spacing w:line="240" w:lineRule="auto"/>
    </w:pPr>
    <w:rPr>
      <w:sz w:val="20"/>
      <w:szCs w:val="20"/>
    </w:rPr>
  </w:style>
  <w:style w:type="character" w:customStyle="1" w:styleId="CommentTextChar">
    <w:name w:val="Comment Text Char"/>
    <w:basedOn w:val="DefaultParagraphFont"/>
    <w:link w:val="CommentText"/>
    <w:uiPriority w:val="99"/>
    <w:semiHidden/>
    <w:rsid w:val="005F2B1E"/>
    <w:rPr>
      <w:sz w:val="20"/>
      <w:szCs w:val="20"/>
    </w:rPr>
  </w:style>
  <w:style w:type="paragraph" w:styleId="CommentSubject">
    <w:name w:val="annotation subject"/>
    <w:basedOn w:val="CommentText"/>
    <w:next w:val="CommentText"/>
    <w:link w:val="CommentSubjectChar"/>
    <w:uiPriority w:val="99"/>
    <w:semiHidden/>
    <w:unhideWhenUsed/>
    <w:rsid w:val="005F2B1E"/>
    <w:rPr>
      <w:b/>
      <w:bCs/>
    </w:rPr>
  </w:style>
  <w:style w:type="character" w:customStyle="1" w:styleId="CommentSubjectChar">
    <w:name w:val="Comment Subject Char"/>
    <w:basedOn w:val="CommentTextChar"/>
    <w:link w:val="CommentSubject"/>
    <w:uiPriority w:val="99"/>
    <w:semiHidden/>
    <w:rsid w:val="005F2B1E"/>
    <w:rPr>
      <w:b/>
      <w:bCs/>
      <w:sz w:val="20"/>
      <w:szCs w:val="20"/>
    </w:rPr>
  </w:style>
  <w:style w:type="paragraph" w:styleId="BalloonText">
    <w:name w:val="Balloon Text"/>
    <w:basedOn w:val="Normal"/>
    <w:link w:val="BalloonTextChar"/>
    <w:uiPriority w:val="99"/>
    <w:semiHidden/>
    <w:unhideWhenUsed/>
    <w:rsid w:val="005F2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B1E"/>
    <w:rPr>
      <w:rFonts w:ascii="Segoe UI" w:hAnsi="Segoe UI" w:cs="Segoe UI"/>
      <w:sz w:val="18"/>
      <w:szCs w:val="18"/>
    </w:rPr>
  </w:style>
  <w:style w:type="paragraph" w:styleId="Header">
    <w:name w:val="header"/>
    <w:basedOn w:val="Normal"/>
    <w:link w:val="HeaderChar"/>
    <w:uiPriority w:val="99"/>
    <w:unhideWhenUsed/>
    <w:rsid w:val="00905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42A"/>
  </w:style>
  <w:style w:type="paragraph" w:styleId="Footer">
    <w:name w:val="footer"/>
    <w:basedOn w:val="Normal"/>
    <w:link w:val="FooterChar"/>
    <w:uiPriority w:val="99"/>
    <w:unhideWhenUsed/>
    <w:rsid w:val="00905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42A"/>
  </w:style>
  <w:style w:type="paragraph" w:styleId="Subtitle">
    <w:name w:val="Subtitle"/>
    <w:basedOn w:val="Normal"/>
    <w:next w:val="Normal"/>
    <w:link w:val="SubtitleChar"/>
    <w:uiPriority w:val="11"/>
    <w:qFormat/>
    <w:rsid w:val="0090542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0542A"/>
    <w:rPr>
      <w:rFonts w:eastAsiaTheme="minorEastAsia"/>
      <w:color w:val="5A5A5A" w:themeColor="text1" w:themeTint="A5"/>
      <w:spacing w:val="15"/>
    </w:rPr>
  </w:style>
  <w:style w:type="paragraph" w:styleId="Title">
    <w:name w:val="Title"/>
    <w:basedOn w:val="Normal"/>
    <w:next w:val="Normal"/>
    <w:link w:val="TitleChar"/>
    <w:uiPriority w:val="10"/>
    <w:qFormat/>
    <w:rsid w:val="00A207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74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207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2074A"/>
    <w:rPr>
      <w:rFonts w:asciiTheme="majorHAnsi" w:eastAsiaTheme="majorEastAsia" w:hAnsiTheme="majorHAnsi" w:cstheme="majorBidi"/>
      <w:color w:val="2F5496" w:themeColor="accent1" w:themeShade="BF"/>
      <w:sz w:val="26"/>
      <w:szCs w:val="26"/>
    </w:rPr>
  </w:style>
  <w:style w:type="table" w:styleId="ListTable3">
    <w:name w:val="List Table 3"/>
    <w:basedOn w:val="TableNormal"/>
    <w:uiPriority w:val="48"/>
    <w:rsid w:val="00A2074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uiPriority w:val="34"/>
    <w:qFormat/>
    <w:rsid w:val="00A2074A"/>
    <w:pPr>
      <w:ind w:left="720"/>
      <w:contextualSpacing/>
    </w:pPr>
  </w:style>
  <w:style w:type="character" w:customStyle="1" w:styleId="UnresolvedMention1">
    <w:name w:val="Unresolved Mention1"/>
    <w:basedOn w:val="DefaultParagraphFont"/>
    <w:uiPriority w:val="99"/>
    <w:semiHidden/>
    <w:unhideWhenUsed/>
    <w:rsid w:val="00B1100F"/>
    <w:rPr>
      <w:color w:val="808080"/>
      <w:shd w:val="clear" w:color="auto" w:fill="E6E6E6"/>
    </w:rPr>
  </w:style>
  <w:style w:type="paragraph" w:styleId="TOCHeading">
    <w:name w:val="TOC Heading"/>
    <w:basedOn w:val="Heading1"/>
    <w:next w:val="Normal"/>
    <w:uiPriority w:val="39"/>
    <w:unhideWhenUsed/>
    <w:qFormat/>
    <w:rsid w:val="00C97CC6"/>
    <w:pPr>
      <w:outlineLvl w:val="9"/>
    </w:pPr>
  </w:style>
  <w:style w:type="paragraph" w:styleId="TOC1">
    <w:name w:val="toc 1"/>
    <w:basedOn w:val="Normal"/>
    <w:next w:val="Normal"/>
    <w:autoRedefine/>
    <w:uiPriority w:val="39"/>
    <w:unhideWhenUsed/>
    <w:rsid w:val="00C97CC6"/>
    <w:pPr>
      <w:spacing w:after="100"/>
    </w:pPr>
  </w:style>
  <w:style w:type="paragraph" w:styleId="TOC2">
    <w:name w:val="toc 2"/>
    <w:basedOn w:val="Normal"/>
    <w:next w:val="Normal"/>
    <w:autoRedefine/>
    <w:uiPriority w:val="39"/>
    <w:unhideWhenUsed/>
    <w:rsid w:val="00C97CC6"/>
    <w:pPr>
      <w:spacing w:after="100"/>
      <w:ind w:left="220"/>
    </w:pPr>
  </w:style>
  <w:style w:type="character" w:styleId="Mention">
    <w:name w:val="Mention"/>
    <w:basedOn w:val="DefaultParagraphFont"/>
    <w:uiPriority w:val="99"/>
    <w:semiHidden/>
    <w:unhideWhenUsed/>
    <w:rsid w:val="002B6277"/>
    <w:rPr>
      <w:color w:val="2B579A"/>
      <w:shd w:val="clear" w:color="auto" w:fill="E6E6E6"/>
    </w:rPr>
  </w:style>
  <w:style w:type="character" w:styleId="FollowedHyperlink">
    <w:name w:val="FollowedHyperlink"/>
    <w:basedOn w:val="DefaultParagraphFont"/>
    <w:uiPriority w:val="99"/>
    <w:semiHidden/>
    <w:unhideWhenUsed/>
    <w:rsid w:val="009960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71612">
      <w:bodyDiv w:val="1"/>
      <w:marLeft w:val="0"/>
      <w:marRight w:val="0"/>
      <w:marTop w:val="0"/>
      <w:marBottom w:val="0"/>
      <w:divBdr>
        <w:top w:val="none" w:sz="0" w:space="0" w:color="auto"/>
        <w:left w:val="none" w:sz="0" w:space="0" w:color="auto"/>
        <w:bottom w:val="none" w:sz="0" w:space="0" w:color="auto"/>
        <w:right w:val="none" w:sz="0" w:space="0" w:color="auto"/>
      </w:divBdr>
    </w:div>
    <w:div w:id="504708507">
      <w:bodyDiv w:val="1"/>
      <w:marLeft w:val="0"/>
      <w:marRight w:val="0"/>
      <w:marTop w:val="0"/>
      <w:marBottom w:val="0"/>
      <w:divBdr>
        <w:top w:val="none" w:sz="0" w:space="0" w:color="auto"/>
        <w:left w:val="none" w:sz="0" w:space="0" w:color="auto"/>
        <w:bottom w:val="none" w:sz="0" w:space="0" w:color="auto"/>
        <w:right w:val="none" w:sz="0" w:space="0" w:color="auto"/>
      </w:divBdr>
    </w:div>
    <w:div w:id="516046871">
      <w:bodyDiv w:val="1"/>
      <w:marLeft w:val="0"/>
      <w:marRight w:val="0"/>
      <w:marTop w:val="0"/>
      <w:marBottom w:val="0"/>
      <w:divBdr>
        <w:top w:val="none" w:sz="0" w:space="0" w:color="auto"/>
        <w:left w:val="none" w:sz="0" w:space="0" w:color="auto"/>
        <w:bottom w:val="none" w:sz="0" w:space="0" w:color="auto"/>
        <w:right w:val="none" w:sz="0" w:space="0" w:color="auto"/>
      </w:divBdr>
    </w:div>
    <w:div w:id="787815378">
      <w:bodyDiv w:val="1"/>
      <w:marLeft w:val="0"/>
      <w:marRight w:val="0"/>
      <w:marTop w:val="0"/>
      <w:marBottom w:val="0"/>
      <w:divBdr>
        <w:top w:val="none" w:sz="0" w:space="0" w:color="auto"/>
        <w:left w:val="none" w:sz="0" w:space="0" w:color="auto"/>
        <w:bottom w:val="none" w:sz="0" w:space="0" w:color="auto"/>
        <w:right w:val="none" w:sz="0" w:space="0" w:color="auto"/>
      </w:divBdr>
    </w:div>
    <w:div w:id="1465849421">
      <w:bodyDiv w:val="1"/>
      <w:marLeft w:val="0"/>
      <w:marRight w:val="0"/>
      <w:marTop w:val="0"/>
      <w:marBottom w:val="0"/>
      <w:divBdr>
        <w:top w:val="none" w:sz="0" w:space="0" w:color="auto"/>
        <w:left w:val="none" w:sz="0" w:space="0" w:color="auto"/>
        <w:bottom w:val="none" w:sz="0" w:space="0" w:color="auto"/>
        <w:right w:val="none" w:sz="0" w:space="0" w:color="auto"/>
      </w:divBdr>
    </w:div>
    <w:div w:id="1644385672">
      <w:bodyDiv w:val="1"/>
      <w:marLeft w:val="0"/>
      <w:marRight w:val="0"/>
      <w:marTop w:val="0"/>
      <w:marBottom w:val="0"/>
      <w:divBdr>
        <w:top w:val="none" w:sz="0" w:space="0" w:color="auto"/>
        <w:left w:val="none" w:sz="0" w:space="0" w:color="auto"/>
        <w:bottom w:val="none" w:sz="0" w:space="0" w:color="auto"/>
        <w:right w:val="none" w:sz="0" w:space="0" w:color="auto"/>
      </w:divBdr>
    </w:div>
    <w:div w:id="178029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do.maine.gov/_dataRqstDocs/HospitalEncounterReleaseElements_161013.xlsx" TargetMode="External"/><Relationship Id="rId13" Type="http://schemas.openxmlformats.org/officeDocument/2006/relationships/hyperlink" Target="https://mhdo.maine.gov/_dataRqstDocs/HospitalEncounterReleaseElements_161013.xls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hdo.maine.gov/rules.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kmullins\Downloads\Hospital2016_OP_ReleaseNotes170630finalv2%20(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hdo.maine.gov/_releaseNotes/Hospital2016InpatientLevelIIBaseLayout_170726.xlsx" TargetMode="External"/><Relationship Id="rId5" Type="http://schemas.openxmlformats.org/officeDocument/2006/relationships/webSettings" Target="webSettings.xml"/><Relationship Id="rId15" Type="http://schemas.openxmlformats.org/officeDocument/2006/relationships/hyperlink" Target="https://www.cms.gov/Regulations-and-%20Guidance/Guidance/Transmittals/downloads/r167cp.pdf" TargetMode="External"/><Relationship Id="rId10" Type="http://schemas.openxmlformats.org/officeDocument/2006/relationships/hyperlink" Target="https://mhdo.maine.gov/_releaseNotes/Hospital2016_OPLevel%20II_BaseLayout_20170726.xls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hdo.maine.gov/inpatient_outpatient.htm" TargetMode="External"/><Relationship Id="rId14" Type="http://schemas.openxmlformats.org/officeDocument/2006/relationships/hyperlink" Target="https://mhdo.maine.gov/ru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C7648-F268-4007-9F4E-B28F5484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Mullins</dc:creator>
  <cp:keywords/>
  <dc:description/>
  <cp:lastModifiedBy>Wing, Kimberly</cp:lastModifiedBy>
  <cp:revision>2</cp:revision>
  <dcterms:created xsi:type="dcterms:W3CDTF">2017-12-06T17:14:00Z</dcterms:created>
  <dcterms:modified xsi:type="dcterms:W3CDTF">2017-12-06T17:14:00Z</dcterms:modified>
</cp:coreProperties>
</file>